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FB" w:rsidRPr="00642EFB" w:rsidRDefault="00642EFB" w:rsidP="00642EFB">
      <w:pPr>
        <w:jc w:val="center"/>
        <w:rPr>
          <w:b/>
          <w:lang w:val="en-US"/>
        </w:rPr>
      </w:pPr>
      <w:r w:rsidRPr="00642EFB">
        <w:rPr>
          <w:b/>
          <w:lang w:val="en-US"/>
        </w:rPr>
        <w:t>Report</w:t>
      </w:r>
    </w:p>
    <w:p w:rsidR="00642EFB" w:rsidRPr="00642EFB" w:rsidRDefault="00642EFB" w:rsidP="00642EFB">
      <w:pPr>
        <w:jc w:val="center"/>
        <w:rPr>
          <w:b/>
          <w:i/>
          <w:lang w:val="en-US"/>
        </w:rPr>
      </w:pPr>
      <w:proofErr w:type="gramStart"/>
      <w:r w:rsidRPr="00642EFB">
        <w:rPr>
          <w:b/>
          <w:lang w:val="en-US"/>
        </w:rPr>
        <w:t>on</w:t>
      </w:r>
      <w:proofErr w:type="gramEnd"/>
      <w:r w:rsidRPr="00642EFB">
        <w:rPr>
          <w:b/>
          <w:lang w:val="en-US"/>
        </w:rPr>
        <w:t xml:space="preserve"> the Workshop for CSOs on how to establish local </w:t>
      </w:r>
      <w:proofErr w:type="spellStart"/>
      <w:r w:rsidRPr="00642EFB">
        <w:rPr>
          <w:b/>
          <w:lang w:val="en-US"/>
        </w:rPr>
        <w:t>hublets</w:t>
      </w:r>
      <w:proofErr w:type="spellEnd"/>
    </w:p>
    <w:p w:rsidR="00642EFB" w:rsidRPr="00642EFB" w:rsidRDefault="00642EFB" w:rsidP="00642EFB">
      <w:pPr>
        <w:rPr>
          <w:i/>
          <w:lang w:val="en-US"/>
        </w:rPr>
      </w:pPr>
      <w:r w:rsidRPr="00642EFB">
        <w:rPr>
          <w:b/>
          <w:i/>
          <w:lang w:val="en-US"/>
        </w:rPr>
        <w:t xml:space="preserve">Date </w:t>
      </w:r>
      <w:r w:rsidRPr="00642EFB">
        <w:rPr>
          <w:i/>
          <w:lang w:val="en-US"/>
        </w:rPr>
        <w:t>16-17 May, 2018</w:t>
      </w:r>
    </w:p>
    <w:p w:rsidR="00642EFB" w:rsidRPr="00642EFB" w:rsidRDefault="00642EFB" w:rsidP="00642EFB">
      <w:pPr>
        <w:rPr>
          <w:i/>
          <w:lang w:val="en-US"/>
        </w:rPr>
      </w:pPr>
      <w:proofErr w:type="gramStart"/>
      <w:r w:rsidRPr="00586220">
        <w:rPr>
          <w:b/>
          <w:i/>
          <w:lang w:val="en-US"/>
        </w:rPr>
        <w:t>Venue</w:t>
      </w:r>
      <w:r w:rsidRPr="00642EFB">
        <w:rPr>
          <w:i/>
          <w:lang w:val="en-US"/>
        </w:rPr>
        <w:t xml:space="preserve"> EMIGRAND </w:t>
      </w:r>
      <w:r>
        <w:rPr>
          <w:i/>
          <w:lang w:val="en-US"/>
        </w:rPr>
        <w:t>A</w:t>
      </w:r>
      <w:r w:rsidRPr="00642EFB">
        <w:rPr>
          <w:i/>
          <w:lang w:val="en-US"/>
        </w:rPr>
        <w:t>rt</w:t>
      </w:r>
      <w:r>
        <w:rPr>
          <w:i/>
          <w:lang w:val="en-US"/>
        </w:rPr>
        <w:t xml:space="preserve"> Hotel, </w:t>
      </w:r>
      <w:proofErr w:type="spellStart"/>
      <w:r w:rsidR="00586220">
        <w:rPr>
          <w:i/>
          <w:lang w:val="en-US"/>
        </w:rPr>
        <w:t>Mytna</w:t>
      </w:r>
      <w:proofErr w:type="spellEnd"/>
      <w:r w:rsidR="00586220">
        <w:rPr>
          <w:i/>
          <w:lang w:val="en-US"/>
        </w:rPr>
        <w:t>-str. 31, Uzhgorod, Ukraine, 88000.</w:t>
      </w:r>
      <w:proofErr w:type="gramEnd"/>
    </w:p>
    <w:p w:rsidR="00642EFB" w:rsidRDefault="00642EFB" w:rsidP="00642EFB">
      <w:pPr>
        <w:rPr>
          <w:b/>
          <w:i/>
          <w:lang w:val="en-US"/>
        </w:rPr>
      </w:pPr>
      <w:r w:rsidRPr="00642EFB">
        <w:rPr>
          <w:b/>
          <w:i/>
          <w:lang w:val="en-US"/>
        </w:rPr>
        <w:t>Participants</w:t>
      </w:r>
    </w:p>
    <w:p w:rsidR="00586220" w:rsidRPr="00586220" w:rsidRDefault="00586220" w:rsidP="00586220">
      <w:pPr>
        <w:pStyle w:val="a4"/>
        <w:numPr>
          <w:ilvl w:val="0"/>
          <w:numId w:val="4"/>
        </w:numPr>
        <w:rPr>
          <w:i/>
          <w:lang w:val="en-US"/>
        </w:rPr>
      </w:pPr>
      <w:r w:rsidRPr="00586220">
        <w:rPr>
          <w:i/>
          <w:lang w:val="en-US"/>
        </w:rPr>
        <w:t>West-Ukrainian Resource Center, Lviv</w:t>
      </w:r>
    </w:p>
    <w:p w:rsidR="00586220" w:rsidRPr="00586220" w:rsidRDefault="00586220" w:rsidP="00586220">
      <w:pPr>
        <w:pStyle w:val="a4"/>
        <w:numPr>
          <w:ilvl w:val="0"/>
          <w:numId w:val="4"/>
        </w:numPr>
        <w:rPr>
          <w:i/>
          <w:lang w:val="en-US"/>
        </w:rPr>
      </w:pPr>
      <w:r w:rsidRPr="00586220">
        <w:rPr>
          <w:i/>
          <w:lang w:val="en-US"/>
        </w:rPr>
        <w:t>CF – UA</w:t>
      </w:r>
    </w:p>
    <w:p w:rsidR="00586220" w:rsidRPr="00586220" w:rsidRDefault="00586220" w:rsidP="00586220">
      <w:pPr>
        <w:pStyle w:val="a4"/>
        <w:numPr>
          <w:ilvl w:val="0"/>
          <w:numId w:val="4"/>
        </w:numPr>
        <w:rPr>
          <w:i/>
        </w:rPr>
      </w:pPr>
      <w:r w:rsidRPr="00586220">
        <w:rPr>
          <w:i/>
          <w:lang w:val="en-US"/>
        </w:rPr>
        <w:t xml:space="preserve">Charitable Foundation “Center of Civic Initiatives”, </w:t>
      </w:r>
      <w:proofErr w:type="spellStart"/>
      <w:r w:rsidRPr="00586220">
        <w:rPr>
          <w:i/>
          <w:lang w:val="en-US"/>
        </w:rPr>
        <w:t>Perechyn</w:t>
      </w:r>
      <w:proofErr w:type="spellEnd"/>
      <w:r w:rsidRPr="00586220">
        <w:rPr>
          <w:i/>
          <w:lang w:val="en-US"/>
        </w:rPr>
        <w:t xml:space="preserve">, </w:t>
      </w:r>
      <w:proofErr w:type="spellStart"/>
      <w:r w:rsidRPr="00586220">
        <w:rPr>
          <w:i/>
          <w:lang w:val="en-US"/>
        </w:rPr>
        <w:t>Transcarpathia</w:t>
      </w:r>
      <w:proofErr w:type="spellEnd"/>
      <w:r w:rsidRPr="00586220">
        <w:rPr>
          <w:i/>
        </w:rPr>
        <w:t xml:space="preserve">  </w:t>
      </w:r>
    </w:p>
    <w:p w:rsidR="00586220" w:rsidRPr="00586220" w:rsidRDefault="00586220" w:rsidP="00586220">
      <w:pPr>
        <w:pStyle w:val="a4"/>
        <w:numPr>
          <w:ilvl w:val="0"/>
          <w:numId w:val="4"/>
        </w:numPr>
        <w:rPr>
          <w:i/>
          <w:lang w:val="en-US"/>
        </w:rPr>
      </w:pPr>
      <w:r w:rsidRPr="00586220">
        <w:rPr>
          <w:i/>
          <w:lang w:val="en-US"/>
        </w:rPr>
        <w:t>Civic Organization “</w:t>
      </w:r>
      <w:proofErr w:type="spellStart"/>
      <w:r w:rsidRPr="00586220">
        <w:rPr>
          <w:i/>
          <w:lang w:val="en-US"/>
        </w:rPr>
        <w:t>Zakarpattya</w:t>
      </w:r>
      <w:proofErr w:type="spellEnd"/>
      <w:r w:rsidRPr="00586220">
        <w:rPr>
          <w:i/>
          <w:lang w:val="en-US"/>
        </w:rPr>
        <w:t xml:space="preserve"> – Donbas”, Uzhgorod</w:t>
      </w:r>
    </w:p>
    <w:p w:rsidR="00586220" w:rsidRPr="00586220" w:rsidRDefault="00586220" w:rsidP="00586220">
      <w:pPr>
        <w:pStyle w:val="a4"/>
        <w:numPr>
          <w:ilvl w:val="0"/>
          <w:numId w:val="4"/>
        </w:numPr>
        <w:rPr>
          <w:i/>
          <w:lang w:val="en-US"/>
        </w:rPr>
      </w:pPr>
      <w:r w:rsidRPr="00586220">
        <w:rPr>
          <w:i/>
          <w:lang w:val="en-US"/>
        </w:rPr>
        <w:t>Civic Organization “Women’s Prospective”, Lviv</w:t>
      </w:r>
    </w:p>
    <w:p w:rsidR="00586220" w:rsidRPr="00586220" w:rsidRDefault="00586220" w:rsidP="00586220">
      <w:pPr>
        <w:pStyle w:val="a4"/>
        <w:numPr>
          <w:ilvl w:val="0"/>
          <w:numId w:val="4"/>
        </w:numPr>
        <w:rPr>
          <w:i/>
          <w:lang w:val="en-US"/>
        </w:rPr>
      </w:pPr>
      <w:r w:rsidRPr="00586220">
        <w:rPr>
          <w:i/>
          <w:lang w:val="en-US"/>
        </w:rPr>
        <w:t>Civic Organization “People’s Aid”, Chernivtsi</w:t>
      </w:r>
    </w:p>
    <w:p w:rsidR="00586220" w:rsidRPr="00586220" w:rsidRDefault="00586220" w:rsidP="00586220">
      <w:pPr>
        <w:pStyle w:val="a4"/>
        <w:numPr>
          <w:ilvl w:val="0"/>
          <w:numId w:val="4"/>
        </w:numPr>
        <w:rPr>
          <w:i/>
          <w:lang w:val="en-US"/>
        </w:rPr>
      </w:pPr>
      <w:r w:rsidRPr="00586220">
        <w:rPr>
          <w:i/>
          <w:lang w:val="en-US"/>
        </w:rPr>
        <w:t>Civic Organization “</w:t>
      </w:r>
      <w:proofErr w:type="spellStart"/>
      <w:r w:rsidRPr="00586220">
        <w:rPr>
          <w:i/>
          <w:lang w:val="en-US"/>
        </w:rPr>
        <w:t>Kolping</w:t>
      </w:r>
      <w:proofErr w:type="spellEnd"/>
      <w:r w:rsidRPr="00586220">
        <w:rPr>
          <w:i/>
          <w:lang w:val="en-US"/>
        </w:rPr>
        <w:t xml:space="preserve"> Society”, Chernivtsi – Uzhgorod</w:t>
      </w:r>
    </w:p>
    <w:p w:rsidR="00586220" w:rsidRPr="00586220" w:rsidRDefault="00586220" w:rsidP="00586220">
      <w:pPr>
        <w:pStyle w:val="a4"/>
        <w:numPr>
          <w:ilvl w:val="0"/>
          <w:numId w:val="4"/>
        </w:numPr>
        <w:rPr>
          <w:i/>
        </w:rPr>
      </w:pPr>
      <w:r w:rsidRPr="00586220">
        <w:rPr>
          <w:i/>
          <w:lang w:val="en-US"/>
        </w:rPr>
        <w:t>Civic Organization “Ukrainian Donbas”, Ivano-Frankivsk</w:t>
      </w:r>
      <w:r w:rsidRPr="00586220">
        <w:rPr>
          <w:i/>
        </w:rPr>
        <w:t xml:space="preserve">  </w:t>
      </w:r>
    </w:p>
    <w:p w:rsidR="00586220" w:rsidRPr="00586220" w:rsidRDefault="00586220" w:rsidP="00586220">
      <w:pPr>
        <w:pStyle w:val="a4"/>
        <w:numPr>
          <w:ilvl w:val="0"/>
          <w:numId w:val="4"/>
        </w:numPr>
        <w:rPr>
          <w:i/>
          <w:lang w:val="en-US"/>
        </w:rPr>
      </w:pPr>
      <w:r w:rsidRPr="00586220">
        <w:rPr>
          <w:i/>
          <w:lang w:val="en-US"/>
        </w:rPr>
        <w:t>Caritas Ivano-Frankivsk (Ukrainian Greek-Catholic Church)</w:t>
      </w:r>
    </w:p>
    <w:p w:rsidR="00586220" w:rsidRDefault="00586220" w:rsidP="00586220">
      <w:pPr>
        <w:pStyle w:val="a4"/>
        <w:numPr>
          <w:ilvl w:val="0"/>
          <w:numId w:val="4"/>
        </w:numPr>
        <w:rPr>
          <w:i/>
          <w:lang w:val="en-US"/>
        </w:rPr>
      </w:pPr>
      <w:r w:rsidRPr="00586220">
        <w:rPr>
          <w:i/>
          <w:lang w:val="en-US"/>
        </w:rPr>
        <w:t>Women’s Civic Organization “Vesta”, Uzhgorod.</w:t>
      </w:r>
    </w:p>
    <w:p w:rsidR="00CE0039" w:rsidRPr="00CE0039" w:rsidRDefault="00CE0039" w:rsidP="00CE0039">
      <w:pPr>
        <w:rPr>
          <w:i/>
          <w:lang w:val="en-US"/>
        </w:rPr>
      </w:pPr>
      <w:r>
        <w:rPr>
          <w:i/>
          <w:lang w:val="en-US"/>
        </w:rPr>
        <w:t xml:space="preserve">Participating organizations presented all four oblasts (provinces) which comprise Ukrainian part of Carpathian </w:t>
      </w:r>
      <w:proofErr w:type="spellStart"/>
      <w:r>
        <w:rPr>
          <w:i/>
          <w:lang w:val="en-US"/>
        </w:rPr>
        <w:t>Euroregion</w:t>
      </w:r>
      <w:proofErr w:type="spellEnd"/>
      <w:r>
        <w:rPr>
          <w:i/>
          <w:lang w:val="en-US"/>
        </w:rPr>
        <w:t xml:space="preserve"> (</w:t>
      </w:r>
      <w:proofErr w:type="spellStart"/>
      <w:r>
        <w:rPr>
          <w:i/>
          <w:lang w:val="en-US"/>
        </w:rPr>
        <w:t>Zakarpatska</w:t>
      </w:r>
      <w:proofErr w:type="spellEnd"/>
      <w:r>
        <w:rPr>
          <w:i/>
          <w:lang w:val="en-US"/>
        </w:rPr>
        <w:t xml:space="preserve">, </w:t>
      </w:r>
      <w:proofErr w:type="spellStart"/>
      <w:r>
        <w:rPr>
          <w:i/>
          <w:lang w:val="en-US"/>
        </w:rPr>
        <w:t>Lvivska</w:t>
      </w:r>
      <w:proofErr w:type="spellEnd"/>
      <w:r>
        <w:rPr>
          <w:i/>
          <w:lang w:val="en-US"/>
        </w:rPr>
        <w:t xml:space="preserve">, </w:t>
      </w:r>
      <w:proofErr w:type="spellStart"/>
      <w:r>
        <w:rPr>
          <w:i/>
          <w:lang w:val="en-US"/>
        </w:rPr>
        <w:t>Ivano-Frankivska</w:t>
      </w:r>
      <w:proofErr w:type="spellEnd"/>
      <w:r>
        <w:rPr>
          <w:i/>
          <w:lang w:val="en-US"/>
        </w:rPr>
        <w:t xml:space="preserve">, and </w:t>
      </w:r>
      <w:proofErr w:type="spellStart"/>
      <w:r>
        <w:rPr>
          <w:i/>
          <w:lang w:val="en-US"/>
        </w:rPr>
        <w:t>Chernivetska</w:t>
      </w:r>
      <w:proofErr w:type="spellEnd"/>
      <w:r>
        <w:rPr>
          <w:i/>
          <w:lang w:val="en-US"/>
        </w:rPr>
        <w:t>).</w:t>
      </w:r>
    </w:p>
    <w:p w:rsidR="00642EFB" w:rsidRDefault="00586220" w:rsidP="00642EFB">
      <w:pPr>
        <w:rPr>
          <w:i/>
          <w:lang w:val="en-US"/>
        </w:rPr>
      </w:pPr>
      <w:r w:rsidRPr="00586220">
        <w:rPr>
          <w:b/>
          <w:i/>
          <w:lang w:val="en-US"/>
        </w:rPr>
        <w:t>Experts</w:t>
      </w:r>
      <w:r>
        <w:rPr>
          <w:i/>
          <w:lang w:val="en-US"/>
        </w:rPr>
        <w:t xml:space="preserve"> </w:t>
      </w:r>
      <w:proofErr w:type="spellStart"/>
      <w:r>
        <w:rPr>
          <w:i/>
          <w:lang w:val="en-US"/>
        </w:rPr>
        <w:t>Andrii</w:t>
      </w:r>
      <w:proofErr w:type="spellEnd"/>
      <w:r>
        <w:rPr>
          <w:i/>
          <w:lang w:val="en-US"/>
        </w:rPr>
        <w:t xml:space="preserve"> </w:t>
      </w:r>
      <w:proofErr w:type="spellStart"/>
      <w:r>
        <w:rPr>
          <w:i/>
          <w:lang w:val="en-US"/>
        </w:rPr>
        <w:t>Vyshniak</w:t>
      </w:r>
      <w:proofErr w:type="spellEnd"/>
      <w:r>
        <w:rPr>
          <w:i/>
          <w:lang w:val="en-US"/>
        </w:rPr>
        <w:t xml:space="preserve">, Nataliya </w:t>
      </w:r>
      <w:proofErr w:type="spellStart"/>
      <w:r>
        <w:rPr>
          <w:i/>
          <w:lang w:val="en-US"/>
        </w:rPr>
        <w:t>Beley</w:t>
      </w:r>
      <w:proofErr w:type="spellEnd"/>
      <w:r>
        <w:rPr>
          <w:i/>
          <w:lang w:val="en-US"/>
        </w:rPr>
        <w:t>.</w:t>
      </w:r>
    </w:p>
    <w:p w:rsidR="00586220" w:rsidRDefault="00586220" w:rsidP="00586220">
      <w:pPr>
        <w:rPr>
          <w:b/>
          <w:lang w:val="en-US"/>
        </w:rPr>
      </w:pPr>
      <w:r>
        <w:rPr>
          <w:lang w:val="en-US"/>
        </w:rPr>
        <w:t xml:space="preserve">According to the project implementation plan Carpathian Foundation Ukraine has hosted two </w:t>
      </w:r>
      <w:r w:rsidR="00CE0039">
        <w:rPr>
          <w:lang w:val="en-US"/>
        </w:rPr>
        <w:t>d</w:t>
      </w:r>
      <w:r>
        <w:rPr>
          <w:lang w:val="en-US"/>
        </w:rPr>
        <w:t xml:space="preserve">ays long </w:t>
      </w:r>
      <w:r w:rsidRPr="00642EFB">
        <w:rPr>
          <w:lang w:val="en-US"/>
        </w:rPr>
        <w:t xml:space="preserve">Workshop for CSOs on how to establish local </w:t>
      </w:r>
      <w:proofErr w:type="spellStart"/>
      <w:r w:rsidRPr="00642EFB">
        <w:rPr>
          <w:lang w:val="en-US"/>
        </w:rPr>
        <w:t>hublets</w:t>
      </w:r>
      <w:proofErr w:type="spellEnd"/>
      <w:r w:rsidRPr="00642EFB">
        <w:rPr>
          <w:lang w:val="en-US"/>
        </w:rPr>
        <w:t xml:space="preserve"> on May 16-17, 2018 in Uzhgorod.</w:t>
      </w:r>
      <w:r>
        <w:rPr>
          <w:b/>
          <w:lang w:val="en-US"/>
        </w:rPr>
        <w:t xml:space="preserve"> </w:t>
      </w:r>
    </w:p>
    <w:p w:rsidR="00642EFB" w:rsidRPr="00586220" w:rsidRDefault="00642EFB" w:rsidP="00642EFB">
      <w:pPr>
        <w:rPr>
          <w:b/>
          <w:i/>
          <w:lang w:val="en-US"/>
        </w:rPr>
      </w:pPr>
      <w:r w:rsidRPr="00586220">
        <w:rPr>
          <w:b/>
          <w:i/>
          <w:lang w:val="en-US"/>
        </w:rPr>
        <w:t>Session 1</w:t>
      </w:r>
    </w:p>
    <w:p w:rsidR="00BC77C2" w:rsidRPr="00BC77C2" w:rsidRDefault="00BC77C2" w:rsidP="00586220">
      <w:pPr>
        <w:rPr>
          <w:u w:val="single"/>
          <w:lang w:val="en-US"/>
        </w:rPr>
      </w:pPr>
      <w:r w:rsidRPr="00BC77C2">
        <w:rPr>
          <w:u w:val="single"/>
          <w:lang w:val="en-US"/>
        </w:rPr>
        <w:t>Participants:</w:t>
      </w:r>
    </w:p>
    <w:p w:rsidR="00586220" w:rsidRDefault="00586220" w:rsidP="00586220">
      <w:pPr>
        <w:rPr>
          <w:lang w:val="en-US"/>
        </w:rPr>
      </w:pPr>
      <w:r>
        <w:rPr>
          <w:lang w:val="en-US"/>
        </w:rPr>
        <w:t>During the Session 1 the participants have introduced their organizations in the context of their missions, target groups and main achievements.</w:t>
      </w:r>
      <w:r w:rsidR="00AA100C">
        <w:rPr>
          <w:lang w:val="en-US"/>
        </w:rPr>
        <w:t xml:space="preserve"> It is worth to mention that almost all participants, except of two organizations working with IDPs (Internally displaced people – refugees from the East of Ukraine and Crimea) have been founded more than 15 years ago. </w:t>
      </w:r>
      <w:proofErr w:type="spellStart"/>
      <w:r w:rsidR="00AA100C">
        <w:rPr>
          <w:lang w:val="en-US"/>
        </w:rPr>
        <w:t>Kolping</w:t>
      </w:r>
      <w:proofErr w:type="spellEnd"/>
      <w:r w:rsidR="00AA100C">
        <w:rPr>
          <w:lang w:val="en-US"/>
        </w:rPr>
        <w:t xml:space="preserve"> Society is a branch of more than 100 years-old organization. </w:t>
      </w:r>
      <w:r>
        <w:rPr>
          <w:lang w:val="en-US"/>
        </w:rPr>
        <w:t xml:space="preserve"> </w:t>
      </w:r>
      <w:r w:rsidR="00AA100C">
        <w:rPr>
          <w:lang w:val="en-US"/>
        </w:rPr>
        <w:t>The main fields of activities of the participants are as follows:</w:t>
      </w:r>
    </w:p>
    <w:p w:rsidR="00AA100C" w:rsidRPr="00BC77C2" w:rsidRDefault="00AA100C" w:rsidP="00AA100C">
      <w:pPr>
        <w:pStyle w:val="a4"/>
        <w:numPr>
          <w:ilvl w:val="0"/>
          <w:numId w:val="5"/>
        </w:numPr>
        <w:rPr>
          <w:lang w:val="en-US"/>
        </w:rPr>
      </w:pPr>
      <w:r w:rsidRPr="00BC77C2">
        <w:rPr>
          <w:lang w:val="en-US"/>
        </w:rPr>
        <w:t>West-Ukrainian Resource Center, Lviv – rural community development, community economic development.</w:t>
      </w:r>
    </w:p>
    <w:p w:rsidR="00AA100C" w:rsidRPr="00BC77C2" w:rsidRDefault="00AA100C" w:rsidP="00AA100C">
      <w:pPr>
        <w:pStyle w:val="a4"/>
        <w:numPr>
          <w:ilvl w:val="0"/>
          <w:numId w:val="5"/>
        </w:numPr>
        <w:rPr>
          <w:lang w:val="en-US"/>
        </w:rPr>
      </w:pPr>
      <w:r w:rsidRPr="00BC77C2">
        <w:rPr>
          <w:lang w:val="en-US"/>
        </w:rPr>
        <w:t>CF – UA – development of social services for vulnerable groups, community development.</w:t>
      </w:r>
    </w:p>
    <w:p w:rsidR="00AA100C" w:rsidRPr="00BC77C2" w:rsidRDefault="00AA100C" w:rsidP="00AA100C">
      <w:pPr>
        <w:pStyle w:val="a4"/>
        <w:numPr>
          <w:ilvl w:val="0"/>
          <w:numId w:val="5"/>
        </w:numPr>
      </w:pPr>
      <w:r w:rsidRPr="00BC77C2">
        <w:rPr>
          <w:lang w:val="en-US"/>
        </w:rPr>
        <w:t xml:space="preserve">Charitable Foundation “Center of Civic Initiatives”, </w:t>
      </w:r>
      <w:proofErr w:type="spellStart"/>
      <w:r w:rsidRPr="00BC77C2">
        <w:rPr>
          <w:lang w:val="en-US"/>
        </w:rPr>
        <w:t>Perechyn</w:t>
      </w:r>
      <w:proofErr w:type="spellEnd"/>
      <w:r w:rsidRPr="00BC77C2">
        <w:rPr>
          <w:lang w:val="en-US"/>
        </w:rPr>
        <w:t xml:space="preserve">, </w:t>
      </w:r>
      <w:proofErr w:type="spellStart"/>
      <w:r w:rsidRPr="00BC77C2">
        <w:rPr>
          <w:lang w:val="en-US"/>
        </w:rPr>
        <w:t>Transcarpathia</w:t>
      </w:r>
      <w:proofErr w:type="spellEnd"/>
      <w:r w:rsidRPr="00BC77C2">
        <w:t xml:space="preserve"> – community development, organizational development of the third sector.  </w:t>
      </w:r>
    </w:p>
    <w:p w:rsidR="00AA100C" w:rsidRPr="00BC77C2" w:rsidRDefault="00AA100C" w:rsidP="00AA100C">
      <w:pPr>
        <w:pStyle w:val="a4"/>
        <w:numPr>
          <w:ilvl w:val="0"/>
          <w:numId w:val="5"/>
        </w:numPr>
        <w:rPr>
          <w:lang w:val="en-US"/>
        </w:rPr>
      </w:pPr>
      <w:r w:rsidRPr="00BC77C2">
        <w:rPr>
          <w:lang w:val="en-US"/>
        </w:rPr>
        <w:t>Civic Organization “</w:t>
      </w:r>
      <w:proofErr w:type="spellStart"/>
      <w:r w:rsidRPr="00BC77C2">
        <w:rPr>
          <w:lang w:val="en-US"/>
        </w:rPr>
        <w:t>Zakarpattya</w:t>
      </w:r>
      <w:proofErr w:type="spellEnd"/>
      <w:r w:rsidRPr="00BC77C2">
        <w:rPr>
          <w:lang w:val="en-US"/>
        </w:rPr>
        <w:t xml:space="preserve"> – Donbas”, Uzhgorod – IDPs.</w:t>
      </w:r>
    </w:p>
    <w:p w:rsidR="00AA100C" w:rsidRPr="00BC77C2" w:rsidRDefault="00AA100C" w:rsidP="00AA100C">
      <w:pPr>
        <w:pStyle w:val="a4"/>
        <w:numPr>
          <w:ilvl w:val="0"/>
          <w:numId w:val="5"/>
        </w:numPr>
        <w:rPr>
          <w:lang w:val="en-US"/>
        </w:rPr>
      </w:pPr>
      <w:r w:rsidRPr="00BC77C2">
        <w:rPr>
          <w:lang w:val="en-US"/>
        </w:rPr>
        <w:t>Civic Organization “Women’s Prospective”, Lviv – women’s rights, gender issues, family violence.</w:t>
      </w:r>
    </w:p>
    <w:p w:rsidR="00AA100C" w:rsidRPr="00BC77C2" w:rsidRDefault="00AA100C" w:rsidP="00AA100C">
      <w:pPr>
        <w:pStyle w:val="a4"/>
        <w:numPr>
          <w:ilvl w:val="0"/>
          <w:numId w:val="5"/>
        </w:numPr>
        <w:rPr>
          <w:lang w:val="en-US"/>
        </w:rPr>
      </w:pPr>
      <w:r w:rsidRPr="00BC77C2">
        <w:rPr>
          <w:lang w:val="en-US"/>
        </w:rPr>
        <w:t>Civic Organization “People’s Aid”, Chernivtsi – homeless, poor.</w:t>
      </w:r>
    </w:p>
    <w:p w:rsidR="00AA100C" w:rsidRPr="00BC77C2" w:rsidRDefault="00AA100C" w:rsidP="00AA100C">
      <w:pPr>
        <w:pStyle w:val="a4"/>
        <w:numPr>
          <w:ilvl w:val="0"/>
          <w:numId w:val="5"/>
        </w:numPr>
        <w:rPr>
          <w:lang w:val="en-US"/>
        </w:rPr>
      </w:pPr>
      <w:r w:rsidRPr="00BC77C2">
        <w:rPr>
          <w:lang w:val="en-US"/>
        </w:rPr>
        <w:t>Civic Organization “</w:t>
      </w:r>
      <w:proofErr w:type="spellStart"/>
      <w:r w:rsidRPr="00BC77C2">
        <w:rPr>
          <w:lang w:val="en-US"/>
        </w:rPr>
        <w:t>Kolping</w:t>
      </w:r>
      <w:proofErr w:type="spellEnd"/>
      <w:r w:rsidRPr="00BC77C2">
        <w:rPr>
          <w:lang w:val="en-US"/>
        </w:rPr>
        <w:t xml:space="preserve"> Society”, Chernivtsi – Uzhgorod – vulnerable groups, families, children.</w:t>
      </w:r>
    </w:p>
    <w:p w:rsidR="00AA100C" w:rsidRPr="00BC77C2" w:rsidRDefault="00AA100C" w:rsidP="00AA100C">
      <w:pPr>
        <w:pStyle w:val="a4"/>
        <w:numPr>
          <w:ilvl w:val="0"/>
          <w:numId w:val="5"/>
        </w:numPr>
      </w:pPr>
      <w:r w:rsidRPr="00BC77C2">
        <w:rPr>
          <w:lang w:val="en-US"/>
        </w:rPr>
        <w:t>Civic Organization “Ukrainian Donbas”, Ivano-Frankivsk</w:t>
      </w:r>
      <w:r w:rsidRPr="00BC77C2">
        <w:t xml:space="preserve">   - IDPs.</w:t>
      </w:r>
    </w:p>
    <w:p w:rsidR="00AA100C" w:rsidRPr="00BC77C2" w:rsidRDefault="00AA100C" w:rsidP="00AA100C">
      <w:pPr>
        <w:pStyle w:val="a4"/>
        <w:numPr>
          <w:ilvl w:val="0"/>
          <w:numId w:val="5"/>
        </w:numPr>
        <w:rPr>
          <w:lang w:val="en-US"/>
        </w:rPr>
      </w:pPr>
      <w:r w:rsidRPr="00BC77C2">
        <w:rPr>
          <w:lang w:val="en-US"/>
        </w:rPr>
        <w:t>Caritas Ivano-Frankivsk (Ukrainian Greek-Catholic Church) – vulnerable groups, elderly, poor, children.</w:t>
      </w:r>
    </w:p>
    <w:p w:rsidR="00AA100C" w:rsidRPr="00BC77C2" w:rsidRDefault="00AA100C" w:rsidP="00AA100C">
      <w:pPr>
        <w:pStyle w:val="a4"/>
        <w:numPr>
          <w:ilvl w:val="0"/>
          <w:numId w:val="5"/>
        </w:numPr>
        <w:rPr>
          <w:lang w:val="en-US"/>
        </w:rPr>
      </w:pPr>
      <w:r w:rsidRPr="00BC77C2">
        <w:rPr>
          <w:lang w:val="en-US"/>
        </w:rPr>
        <w:t xml:space="preserve">Women’s Civic Organization “Vesta”, Uzhgorod – women, IDPs, veterans of the war on the east. </w:t>
      </w:r>
    </w:p>
    <w:p w:rsidR="00BC77C2" w:rsidRDefault="00BC77C2" w:rsidP="00BC77C2">
      <w:pPr>
        <w:rPr>
          <w:lang w:val="en-US"/>
        </w:rPr>
      </w:pPr>
      <w:r>
        <w:rPr>
          <w:lang w:val="en-US"/>
        </w:rPr>
        <w:lastRenderedPageBreak/>
        <w:t xml:space="preserve">In respect to the target groups, all participating organizations are flexible and besides their primary focus provide support to the groups which are in an urgent need. For example, currently most of them provide support to IDPs and the veterans of war. </w:t>
      </w:r>
    </w:p>
    <w:p w:rsidR="00BC77C2" w:rsidRPr="00BC77C2" w:rsidRDefault="00BC77C2" w:rsidP="00BC77C2">
      <w:pPr>
        <w:rPr>
          <w:u w:val="single"/>
          <w:lang w:val="en-US"/>
        </w:rPr>
      </w:pPr>
      <w:r w:rsidRPr="00BC77C2">
        <w:rPr>
          <w:u w:val="single"/>
          <w:lang w:val="en-US"/>
        </w:rPr>
        <w:t>Motivation:</w:t>
      </w:r>
    </w:p>
    <w:p w:rsidR="00BC77C2" w:rsidRDefault="00BC77C2" w:rsidP="00BC77C2">
      <w:pPr>
        <w:rPr>
          <w:lang w:val="en-US"/>
        </w:rPr>
      </w:pPr>
      <w:r>
        <w:rPr>
          <w:lang w:val="en-US"/>
        </w:rPr>
        <w:t xml:space="preserve">Mainly three main sources of motivation to take part in the Hub have been named by the participants: new partnerships, new funding opportunities, and new experience. </w:t>
      </w:r>
    </w:p>
    <w:p w:rsidR="00BC77C2" w:rsidRDefault="00BC77C2" w:rsidP="00BC77C2">
      <w:pPr>
        <w:rPr>
          <w:lang w:val="en-US"/>
        </w:rPr>
      </w:pPr>
      <w:proofErr w:type="gramStart"/>
      <w:r>
        <w:rPr>
          <w:lang w:val="en-US"/>
        </w:rPr>
        <w:t>New partnerships.</w:t>
      </w:r>
      <w:proofErr w:type="gramEnd"/>
      <w:r>
        <w:rPr>
          <w:lang w:val="en-US"/>
        </w:rPr>
        <w:t xml:space="preserve"> Participants hope that the Hub will help them to establish new partnership relations with the foreign counterparts. Most of them stressed that unfortunately the cross-border cooperation is mainly done by the organizations specializing in cross-border cooperation but not by the organizations working with </w:t>
      </w:r>
      <w:r w:rsidR="00AC3255">
        <w:rPr>
          <w:lang w:val="en-US"/>
        </w:rPr>
        <w:t>particular vulnerable groups. They rely on the Hub as on the opportunity to found partnerships with their direct colleagues “doing the same job for the same people”.</w:t>
      </w:r>
    </w:p>
    <w:p w:rsidR="00AC3255" w:rsidRDefault="00AC3255" w:rsidP="00BC77C2">
      <w:pPr>
        <w:rPr>
          <w:lang w:val="en-US"/>
        </w:rPr>
      </w:pPr>
      <w:proofErr w:type="gramStart"/>
      <w:r>
        <w:rPr>
          <w:lang w:val="en-US"/>
        </w:rPr>
        <w:t>New fundraising opportunities.</w:t>
      </w:r>
      <w:proofErr w:type="gramEnd"/>
      <w:r>
        <w:rPr>
          <w:lang w:val="en-US"/>
        </w:rPr>
        <w:t xml:space="preserve"> The organizations hope that possible new partnerships established </w:t>
      </w:r>
      <w:r w:rsidR="00CE0039">
        <w:rPr>
          <w:lang w:val="en-US"/>
        </w:rPr>
        <w:t>within</w:t>
      </w:r>
      <w:r>
        <w:rPr>
          <w:lang w:val="en-US"/>
        </w:rPr>
        <w:t xml:space="preserve"> the Hub will open for them a possibility to develop new joint projects and apply for the grants within the EU funded and other programs of cross-border cooperation. </w:t>
      </w:r>
    </w:p>
    <w:p w:rsidR="007B5C8D" w:rsidRDefault="00AC3255" w:rsidP="00BC77C2">
      <w:pPr>
        <w:rPr>
          <w:lang w:val="en-US"/>
        </w:rPr>
      </w:pPr>
      <w:proofErr w:type="gramStart"/>
      <w:r>
        <w:rPr>
          <w:lang w:val="en-US"/>
        </w:rPr>
        <w:t>New experience</w:t>
      </w:r>
      <w:r w:rsidR="007A74D7">
        <w:rPr>
          <w:lang w:val="en-US"/>
        </w:rPr>
        <w:t xml:space="preserve"> and visibility</w:t>
      </w:r>
      <w:r>
        <w:rPr>
          <w:lang w:val="en-US"/>
        </w:rPr>
        <w:t>.</w:t>
      </w:r>
      <w:proofErr w:type="gramEnd"/>
      <w:r>
        <w:rPr>
          <w:lang w:val="en-US"/>
        </w:rPr>
        <w:t xml:space="preserve"> The participants believe that the Hub is a good opportunity for them to share and exchange experience with their foreign colleagues “doing the same job for the same people”. They stressed that Ukrainian organizations working with particular vulnerable group know almost nothing about similar organizations in the neighboring countries. </w:t>
      </w:r>
      <w:r w:rsidR="007B5C8D">
        <w:rPr>
          <w:lang w:val="en-US"/>
        </w:rPr>
        <w:t xml:space="preserve">The same is true about the level of knowledge of foreign counterparts about Ukrainian organizations. </w:t>
      </w:r>
    </w:p>
    <w:p w:rsidR="003A3CA2" w:rsidRPr="00BC77C2" w:rsidRDefault="007B5C8D" w:rsidP="003A3CA2">
      <w:proofErr w:type="gramStart"/>
      <w:r w:rsidRPr="00CE0039">
        <w:rPr>
          <w:u w:val="single"/>
          <w:lang w:val="en-US"/>
        </w:rPr>
        <w:t>N</w:t>
      </w:r>
      <w:r w:rsidR="00586220" w:rsidRPr="00CE0039">
        <w:rPr>
          <w:u w:val="single"/>
          <w:lang w:val="en-US"/>
        </w:rPr>
        <w:t>etworks</w:t>
      </w:r>
      <w:r w:rsidRPr="00CE0039">
        <w:rPr>
          <w:u w:val="single"/>
          <w:lang w:val="en-US"/>
        </w:rPr>
        <w:t>.</w:t>
      </w:r>
      <w:proofErr w:type="gramEnd"/>
      <w:r w:rsidRPr="003A3CA2">
        <w:rPr>
          <w:lang w:val="en-US"/>
        </w:rPr>
        <w:t xml:space="preserve"> </w:t>
      </w:r>
      <w:r w:rsidR="003A3CA2" w:rsidRPr="003A3CA2">
        <w:rPr>
          <w:lang w:val="en-US"/>
        </w:rPr>
        <w:t>Most of the participants have experience of being member</w:t>
      </w:r>
      <w:r w:rsidR="003A3CA2">
        <w:rPr>
          <w:lang w:val="en-US"/>
        </w:rPr>
        <w:t>s</w:t>
      </w:r>
      <w:r w:rsidR="003A3CA2" w:rsidRPr="003A3CA2">
        <w:rPr>
          <w:lang w:val="en-US"/>
        </w:rPr>
        <w:t xml:space="preserve"> of different networks, platforms, and partnerships. For example, Charitable Foundation</w:t>
      </w:r>
      <w:r w:rsidR="003A3CA2">
        <w:rPr>
          <w:lang w:val="en-US"/>
        </w:rPr>
        <w:t xml:space="preserve"> “Center of Civic Initiatives” and </w:t>
      </w:r>
      <w:r w:rsidR="003A3CA2" w:rsidRPr="00BC77C2">
        <w:rPr>
          <w:lang w:val="en-US"/>
        </w:rPr>
        <w:t>Civic Organization “Women’s Prospective”, Lviv</w:t>
      </w:r>
      <w:r w:rsidR="003A3CA2">
        <w:rPr>
          <w:lang w:val="en-US"/>
        </w:rPr>
        <w:t xml:space="preserve"> are the members of Ukrainian Network of the Hubs of the Organizations of Civil Society. Nevertheless, most of the participants </w:t>
      </w:r>
      <w:r w:rsidR="003A3CA2" w:rsidRPr="003A3CA2">
        <w:rPr>
          <w:u w:val="single"/>
          <w:lang w:val="en-US"/>
        </w:rPr>
        <w:t>have expressed their concern</w:t>
      </w:r>
      <w:r w:rsidR="003A3CA2">
        <w:rPr>
          <w:lang w:val="en-US"/>
        </w:rPr>
        <w:t xml:space="preserve"> about the sustainability of the future Hub. They noted that many informal networks were created within formal projects and then have stopped their existence soon after the project finish</w:t>
      </w:r>
      <w:r w:rsidR="00281F39">
        <w:rPr>
          <w:lang w:val="en-US"/>
        </w:rPr>
        <w:t>ed</w:t>
      </w:r>
      <w:r w:rsidR="003A3CA2">
        <w:rPr>
          <w:lang w:val="en-US"/>
        </w:rPr>
        <w:t xml:space="preserve">.  </w:t>
      </w:r>
    </w:p>
    <w:p w:rsidR="00642EFB" w:rsidRDefault="00642EFB" w:rsidP="00642EFB">
      <w:pPr>
        <w:rPr>
          <w:b/>
          <w:i/>
          <w:lang w:val="en-US"/>
        </w:rPr>
      </w:pPr>
      <w:r w:rsidRPr="00CE0039">
        <w:rPr>
          <w:b/>
          <w:i/>
          <w:lang w:val="en-US"/>
        </w:rPr>
        <w:t>Session 2</w:t>
      </w:r>
    </w:p>
    <w:p w:rsidR="00CE0039" w:rsidRPr="00CE0039" w:rsidRDefault="00CE0039" w:rsidP="00642EFB">
      <w:pPr>
        <w:rPr>
          <w:lang w:val="en-US"/>
        </w:rPr>
      </w:pPr>
      <w:r w:rsidRPr="00CE0039">
        <w:rPr>
          <w:lang w:val="en-US"/>
        </w:rPr>
        <w:t>During this session the participants, based on their own experience, have mapped the most common challenges for the civil society organizations in the region. The following challenges and problems have been identifies: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CE0039" w:rsidTr="00937846">
        <w:tc>
          <w:tcPr>
            <w:tcW w:w="828" w:type="dxa"/>
            <w:shd w:val="clear" w:color="auto" w:fill="auto"/>
          </w:tcPr>
          <w:p w:rsidR="00CE0039" w:rsidRDefault="00CE0039" w:rsidP="00937846">
            <w:r>
              <w:t>№</w:t>
            </w:r>
          </w:p>
        </w:tc>
        <w:tc>
          <w:tcPr>
            <w:tcW w:w="8100" w:type="dxa"/>
            <w:shd w:val="clear" w:color="auto" w:fill="auto"/>
          </w:tcPr>
          <w:p w:rsidR="00CE0039" w:rsidRPr="00484F16" w:rsidRDefault="00CE0039" w:rsidP="00937846">
            <w:pPr>
              <w:rPr>
                <w:lang w:val="en-US"/>
              </w:rPr>
            </w:pPr>
            <w:r>
              <w:rPr>
                <w:lang w:val="en-US"/>
              </w:rPr>
              <w:t xml:space="preserve">Challenges </w:t>
            </w:r>
          </w:p>
        </w:tc>
      </w:tr>
      <w:tr w:rsidR="00CE0039" w:rsidTr="00937846">
        <w:tc>
          <w:tcPr>
            <w:tcW w:w="828" w:type="dxa"/>
            <w:shd w:val="clear" w:color="auto" w:fill="auto"/>
          </w:tcPr>
          <w:p w:rsidR="00CE0039" w:rsidRDefault="00CE0039" w:rsidP="00937846">
            <w:r>
              <w:t>1.</w:t>
            </w:r>
          </w:p>
        </w:tc>
        <w:tc>
          <w:tcPr>
            <w:tcW w:w="8100" w:type="dxa"/>
            <w:shd w:val="clear" w:color="auto" w:fill="auto"/>
          </w:tcPr>
          <w:p w:rsidR="00CE0039" w:rsidRDefault="00CE0039" w:rsidP="00CE0039">
            <w:pPr>
              <w:numPr>
                <w:ilvl w:val="0"/>
                <w:numId w:val="7"/>
              </w:numPr>
              <w:spacing w:after="0" w:line="240" w:lineRule="auto"/>
            </w:pPr>
            <w:r>
              <w:rPr>
                <w:lang w:val="en-US"/>
              </w:rPr>
              <w:t>Donor driven programs. Requirements of some donors confront the values of NGOs and their members (They promote topics which are artificial and not important for the society);</w:t>
            </w:r>
          </w:p>
          <w:p w:rsidR="00CE0039" w:rsidRDefault="00CE0039" w:rsidP="00CE0039">
            <w:pPr>
              <w:numPr>
                <w:ilvl w:val="0"/>
                <w:numId w:val="7"/>
              </w:numPr>
              <w:spacing w:after="0" w:line="240" w:lineRule="auto"/>
              <w:rPr>
                <w:lang w:val="en-US"/>
              </w:rPr>
            </w:pPr>
            <w:r>
              <w:rPr>
                <w:lang w:val="en-US"/>
              </w:rPr>
              <w:t>Donors’ priorities do not match the priorities of the NGOs;</w:t>
            </w:r>
          </w:p>
          <w:p w:rsidR="00CE0039" w:rsidRPr="00484F16" w:rsidRDefault="00CE0039" w:rsidP="00CE0039">
            <w:pPr>
              <w:numPr>
                <w:ilvl w:val="0"/>
                <w:numId w:val="7"/>
              </w:numPr>
              <w:spacing w:after="0" w:line="240" w:lineRule="auto"/>
              <w:rPr>
                <w:lang w:val="en-US"/>
              </w:rPr>
            </w:pPr>
            <w:r>
              <w:rPr>
                <w:lang w:val="en-US"/>
              </w:rPr>
              <w:t>The donors pay much more attention to the NGOs working on the East of Ukraine (war zone and neighboring regions).</w:t>
            </w:r>
          </w:p>
        </w:tc>
      </w:tr>
      <w:tr w:rsidR="00CE0039" w:rsidTr="00937846">
        <w:tc>
          <w:tcPr>
            <w:tcW w:w="828" w:type="dxa"/>
            <w:shd w:val="clear" w:color="auto" w:fill="auto"/>
          </w:tcPr>
          <w:p w:rsidR="00CE0039" w:rsidRDefault="00CE0039" w:rsidP="00937846">
            <w:r>
              <w:t>2.</w:t>
            </w:r>
          </w:p>
        </w:tc>
        <w:tc>
          <w:tcPr>
            <w:tcW w:w="8100" w:type="dxa"/>
            <w:shd w:val="clear" w:color="auto" w:fill="auto"/>
          </w:tcPr>
          <w:p w:rsidR="00CE0039" w:rsidRDefault="00CE0039" w:rsidP="00937846">
            <w:r>
              <w:rPr>
                <w:lang w:val="en-US"/>
              </w:rPr>
              <w:t>Lack of partnerships with the foreign NGOs working in the same fields (most of cross-border projects are implemented by the organizations specializing on cross-border cooperation but not on vulnerable groups).</w:t>
            </w:r>
          </w:p>
        </w:tc>
      </w:tr>
      <w:tr w:rsidR="00CE0039" w:rsidTr="00937846">
        <w:tc>
          <w:tcPr>
            <w:tcW w:w="828" w:type="dxa"/>
            <w:shd w:val="clear" w:color="auto" w:fill="auto"/>
          </w:tcPr>
          <w:p w:rsidR="00CE0039" w:rsidRDefault="00CE0039" w:rsidP="00937846">
            <w:r>
              <w:t>3.</w:t>
            </w:r>
          </w:p>
        </w:tc>
        <w:tc>
          <w:tcPr>
            <w:tcW w:w="8100" w:type="dxa"/>
            <w:shd w:val="clear" w:color="auto" w:fill="auto"/>
          </w:tcPr>
          <w:p w:rsidR="00CE0039" w:rsidRDefault="00CE0039" w:rsidP="00937846">
            <w:r>
              <w:rPr>
                <w:lang w:val="en-US"/>
              </w:rPr>
              <w:t xml:space="preserve">Insufficient presence of NGOs and their activities in media. Low PR capacity of the organizations. </w:t>
            </w:r>
          </w:p>
        </w:tc>
      </w:tr>
      <w:tr w:rsidR="00CE0039" w:rsidTr="00937846">
        <w:tc>
          <w:tcPr>
            <w:tcW w:w="828" w:type="dxa"/>
            <w:shd w:val="clear" w:color="auto" w:fill="auto"/>
          </w:tcPr>
          <w:p w:rsidR="00CE0039" w:rsidRDefault="00CE0039" w:rsidP="00937846">
            <w:r>
              <w:lastRenderedPageBreak/>
              <w:t>4.</w:t>
            </w:r>
          </w:p>
        </w:tc>
        <w:tc>
          <w:tcPr>
            <w:tcW w:w="8100" w:type="dxa"/>
            <w:shd w:val="clear" w:color="auto" w:fill="auto"/>
          </w:tcPr>
          <w:p w:rsidR="00CE0039" w:rsidRDefault="00CE0039" w:rsidP="00937846">
            <w:r>
              <w:rPr>
                <w:lang w:val="en-US"/>
              </w:rPr>
              <w:t>Weak capacity of NGOs in some fields of organizational development.</w:t>
            </w:r>
          </w:p>
        </w:tc>
      </w:tr>
      <w:tr w:rsidR="00CE0039" w:rsidTr="00937846">
        <w:tc>
          <w:tcPr>
            <w:tcW w:w="828" w:type="dxa"/>
            <w:shd w:val="clear" w:color="auto" w:fill="auto"/>
          </w:tcPr>
          <w:p w:rsidR="00CE0039" w:rsidRDefault="00CE0039" w:rsidP="00937846">
            <w:r>
              <w:t>5.</w:t>
            </w:r>
          </w:p>
        </w:tc>
        <w:tc>
          <w:tcPr>
            <w:tcW w:w="8100" w:type="dxa"/>
            <w:shd w:val="clear" w:color="auto" w:fill="auto"/>
          </w:tcPr>
          <w:p w:rsidR="00CE0039" w:rsidRDefault="00CE0039" w:rsidP="00CE0039">
            <w:pPr>
              <w:numPr>
                <w:ilvl w:val="0"/>
                <w:numId w:val="8"/>
              </w:numPr>
              <w:spacing w:after="0" w:line="240" w:lineRule="auto"/>
            </w:pPr>
            <w:r>
              <w:rPr>
                <w:lang w:val="en-US"/>
              </w:rPr>
              <w:t>Involvement and organized work with volunteers;</w:t>
            </w:r>
          </w:p>
          <w:p w:rsidR="00CE0039" w:rsidRDefault="00CE0039" w:rsidP="00CE0039">
            <w:pPr>
              <w:numPr>
                <w:ilvl w:val="0"/>
                <w:numId w:val="8"/>
              </w:numPr>
              <w:spacing w:after="0" w:line="240" w:lineRule="auto"/>
            </w:pPr>
            <w:r>
              <w:rPr>
                <w:lang w:val="en-US"/>
              </w:rPr>
              <w:t>Problems with involvement and work with personnel (high turn-over);</w:t>
            </w:r>
          </w:p>
          <w:p w:rsidR="00CE0039" w:rsidRDefault="00CE0039" w:rsidP="00CE0039">
            <w:pPr>
              <w:numPr>
                <w:ilvl w:val="0"/>
                <w:numId w:val="8"/>
              </w:numPr>
              <w:spacing w:after="0" w:line="240" w:lineRule="auto"/>
            </w:pPr>
            <w:r>
              <w:rPr>
                <w:lang w:val="en-US"/>
              </w:rPr>
              <w:t xml:space="preserve">Lack of stable income (salaries) reduces effectiveness of personnel work. </w:t>
            </w:r>
          </w:p>
        </w:tc>
      </w:tr>
      <w:tr w:rsidR="00CE0039" w:rsidTr="00937846">
        <w:tc>
          <w:tcPr>
            <w:tcW w:w="828" w:type="dxa"/>
            <w:shd w:val="clear" w:color="auto" w:fill="auto"/>
          </w:tcPr>
          <w:p w:rsidR="00CE0039" w:rsidRDefault="00CE0039" w:rsidP="00937846">
            <w:r>
              <w:rPr>
                <w:lang w:val="en-US"/>
              </w:rPr>
              <w:t>6</w:t>
            </w:r>
            <w:r>
              <w:t>.</w:t>
            </w:r>
          </w:p>
        </w:tc>
        <w:tc>
          <w:tcPr>
            <w:tcW w:w="8100" w:type="dxa"/>
            <w:shd w:val="clear" w:color="auto" w:fill="auto"/>
          </w:tcPr>
          <w:p w:rsidR="00CE0039" w:rsidRPr="004B344C" w:rsidRDefault="00CE0039" w:rsidP="00CE0039">
            <w:pPr>
              <w:numPr>
                <w:ilvl w:val="0"/>
                <w:numId w:val="11"/>
              </w:numPr>
              <w:spacing w:after="0" w:line="240" w:lineRule="auto"/>
              <w:rPr>
                <w:lang w:val="en-US"/>
              </w:rPr>
            </w:pPr>
            <w:r>
              <w:rPr>
                <w:lang w:val="en-US"/>
              </w:rPr>
              <w:t>Instable financing of NGOs (it’s not about financial sustainability but about irregular financing);</w:t>
            </w:r>
          </w:p>
          <w:p w:rsidR="00CE0039" w:rsidRDefault="00CE0039" w:rsidP="00CE0039">
            <w:pPr>
              <w:numPr>
                <w:ilvl w:val="0"/>
                <w:numId w:val="11"/>
              </w:numPr>
              <w:spacing w:after="0" w:line="240" w:lineRule="auto"/>
            </w:pPr>
            <w:r>
              <w:rPr>
                <w:lang w:val="en-US"/>
              </w:rPr>
              <w:t>Limited resources (sources of financial support);</w:t>
            </w:r>
            <w:r>
              <w:t xml:space="preserve"> </w:t>
            </w:r>
          </w:p>
          <w:p w:rsidR="00CE0039" w:rsidRDefault="00CE0039" w:rsidP="00CE0039">
            <w:pPr>
              <w:numPr>
                <w:ilvl w:val="0"/>
                <w:numId w:val="11"/>
              </w:numPr>
              <w:spacing w:after="0" w:line="240" w:lineRule="auto"/>
            </w:pPr>
            <w:r>
              <w:rPr>
                <w:lang w:val="en-US"/>
              </w:rPr>
              <w:t>Poor citizens are not able to support NGOs financially;</w:t>
            </w:r>
          </w:p>
          <w:p w:rsidR="00CE0039" w:rsidRDefault="00CE0039" w:rsidP="00CE0039">
            <w:pPr>
              <w:numPr>
                <w:ilvl w:val="0"/>
                <w:numId w:val="11"/>
              </w:numPr>
              <w:spacing w:after="0" w:line="240" w:lineRule="auto"/>
            </w:pPr>
            <w:r>
              <w:rPr>
                <w:lang w:val="en-US"/>
              </w:rPr>
              <w:t>Limited funds affect ‘normal’ development of organizations.</w:t>
            </w:r>
          </w:p>
        </w:tc>
      </w:tr>
      <w:tr w:rsidR="00CE0039" w:rsidTr="00937846">
        <w:tc>
          <w:tcPr>
            <w:tcW w:w="828" w:type="dxa"/>
            <w:shd w:val="clear" w:color="auto" w:fill="auto"/>
          </w:tcPr>
          <w:p w:rsidR="00CE0039" w:rsidRDefault="00CE0039" w:rsidP="00937846">
            <w:r>
              <w:rPr>
                <w:lang w:val="en-US"/>
              </w:rPr>
              <w:t>7</w:t>
            </w:r>
            <w:r>
              <w:t>.</w:t>
            </w:r>
          </w:p>
        </w:tc>
        <w:tc>
          <w:tcPr>
            <w:tcW w:w="8100" w:type="dxa"/>
            <w:shd w:val="clear" w:color="auto" w:fill="auto"/>
          </w:tcPr>
          <w:p w:rsidR="00CE0039" w:rsidRDefault="00CE0039" w:rsidP="00937846">
            <w:r>
              <w:rPr>
                <w:lang w:val="en-US"/>
              </w:rPr>
              <w:t>Gender imbalance in the organizations</w:t>
            </w:r>
            <w:r>
              <w:t xml:space="preserve"> </w:t>
            </w:r>
          </w:p>
        </w:tc>
      </w:tr>
      <w:tr w:rsidR="00CE0039" w:rsidTr="00937846">
        <w:tc>
          <w:tcPr>
            <w:tcW w:w="828" w:type="dxa"/>
            <w:shd w:val="clear" w:color="auto" w:fill="auto"/>
          </w:tcPr>
          <w:p w:rsidR="00CE0039" w:rsidRDefault="00CE0039" w:rsidP="00937846">
            <w:r>
              <w:rPr>
                <w:lang w:val="en-US"/>
              </w:rPr>
              <w:t>8</w:t>
            </w:r>
            <w:r>
              <w:t>.</w:t>
            </w:r>
          </w:p>
        </w:tc>
        <w:tc>
          <w:tcPr>
            <w:tcW w:w="8100" w:type="dxa"/>
            <w:shd w:val="clear" w:color="auto" w:fill="auto"/>
          </w:tcPr>
          <w:p w:rsidR="00CE0039" w:rsidRDefault="00CE0039" w:rsidP="00937846">
            <w:r>
              <w:rPr>
                <w:lang w:val="en-US"/>
              </w:rPr>
              <w:t>Significant number of quasi-NGOs (established or controlled by the authorities) which affects the image of the whole sector.</w:t>
            </w:r>
          </w:p>
        </w:tc>
      </w:tr>
      <w:tr w:rsidR="00CE0039" w:rsidTr="00937846">
        <w:tc>
          <w:tcPr>
            <w:tcW w:w="828" w:type="dxa"/>
            <w:shd w:val="clear" w:color="auto" w:fill="auto"/>
          </w:tcPr>
          <w:p w:rsidR="00CE0039" w:rsidRDefault="00CE0039" w:rsidP="00937846">
            <w:r>
              <w:rPr>
                <w:lang w:val="en-US"/>
              </w:rPr>
              <w:t>9</w:t>
            </w:r>
            <w:r>
              <w:t>.</w:t>
            </w:r>
          </w:p>
        </w:tc>
        <w:tc>
          <w:tcPr>
            <w:tcW w:w="8100" w:type="dxa"/>
            <w:shd w:val="clear" w:color="auto" w:fill="auto"/>
          </w:tcPr>
          <w:p w:rsidR="00CE0039" w:rsidRDefault="00CE0039" w:rsidP="00CE0039">
            <w:pPr>
              <w:numPr>
                <w:ilvl w:val="0"/>
                <w:numId w:val="9"/>
              </w:numPr>
              <w:spacing w:after="0" w:line="240" w:lineRule="auto"/>
            </w:pPr>
            <w:r>
              <w:rPr>
                <w:lang w:val="en-US"/>
              </w:rPr>
              <w:t>Low cooperation level between NGOs;</w:t>
            </w:r>
          </w:p>
          <w:p w:rsidR="00CE0039" w:rsidRDefault="00CE0039" w:rsidP="00CE0039">
            <w:pPr>
              <w:numPr>
                <w:ilvl w:val="0"/>
                <w:numId w:val="9"/>
              </w:numPr>
              <w:spacing w:after="0" w:line="240" w:lineRule="auto"/>
            </w:pPr>
            <w:r>
              <w:rPr>
                <w:lang w:val="en-US"/>
              </w:rPr>
              <w:t xml:space="preserve">High competitiveness over resources in the sector. </w:t>
            </w:r>
            <w:r>
              <w:t xml:space="preserve"> </w:t>
            </w:r>
          </w:p>
        </w:tc>
      </w:tr>
      <w:tr w:rsidR="00CE0039" w:rsidTr="00937846">
        <w:tc>
          <w:tcPr>
            <w:tcW w:w="828" w:type="dxa"/>
            <w:shd w:val="clear" w:color="auto" w:fill="auto"/>
          </w:tcPr>
          <w:p w:rsidR="00CE0039" w:rsidRDefault="00CE0039" w:rsidP="00937846">
            <w:r>
              <w:t>1</w:t>
            </w:r>
            <w:r>
              <w:rPr>
                <w:lang w:val="en-US"/>
              </w:rPr>
              <w:t>0</w:t>
            </w:r>
            <w:r>
              <w:t>.</w:t>
            </w:r>
          </w:p>
        </w:tc>
        <w:tc>
          <w:tcPr>
            <w:tcW w:w="8100" w:type="dxa"/>
            <w:shd w:val="clear" w:color="auto" w:fill="auto"/>
          </w:tcPr>
          <w:p w:rsidR="00CE0039" w:rsidRDefault="00CE0039" w:rsidP="00CE0039">
            <w:pPr>
              <w:numPr>
                <w:ilvl w:val="0"/>
                <w:numId w:val="10"/>
              </w:numPr>
              <w:spacing w:after="0" w:line="240" w:lineRule="auto"/>
            </w:pPr>
            <w:r>
              <w:rPr>
                <w:lang w:val="en-US"/>
              </w:rPr>
              <w:t>Low level of civic activism at the local level;</w:t>
            </w:r>
            <w:r>
              <w:t xml:space="preserve"> </w:t>
            </w:r>
          </w:p>
          <w:p w:rsidR="00CE0039" w:rsidRPr="001F0851" w:rsidRDefault="00CE0039" w:rsidP="00CE0039">
            <w:pPr>
              <w:numPr>
                <w:ilvl w:val="0"/>
                <w:numId w:val="10"/>
              </w:numPr>
              <w:spacing w:after="0" w:line="240" w:lineRule="auto"/>
              <w:rPr>
                <w:lang w:val="en-US"/>
              </w:rPr>
            </w:pPr>
            <w:r>
              <w:rPr>
                <w:lang w:val="en-US"/>
              </w:rPr>
              <w:t xml:space="preserve">Overall citizens’ passiveness. </w:t>
            </w:r>
          </w:p>
        </w:tc>
      </w:tr>
      <w:tr w:rsidR="00CE0039" w:rsidTr="00937846">
        <w:tc>
          <w:tcPr>
            <w:tcW w:w="828" w:type="dxa"/>
            <w:shd w:val="clear" w:color="auto" w:fill="auto"/>
          </w:tcPr>
          <w:p w:rsidR="00CE0039" w:rsidRDefault="00CE0039" w:rsidP="00937846">
            <w:r>
              <w:t>1</w:t>
            </w:r>
            <w:r>
              <w:rPr>
                <w:lang w:val="en-US"/>
              </w:rPr>
              <w:t>1</w:t>
            </w:r>
            <w:r>
              <w:t>.</w:t>
            </w:r>
          </w:p>
        </w:tc>
        <w:tc>
          <w:tcPr>
            <w:tcW w:w="8100" w:type="dxa"/>
            <w:shd w:val="clear" w:color="auto" w:fill="auto"/>
          </w:tcPr>
          <w:p w:rsidR="00CE0039" w:rsidRDefault="00CE0039" w:rsidP="00463923">
            <w:pPr>
              <w:numPr>
                <w:ilvl w:val="0"/>
                <w:numId w:val="14"/>
              </w:numPr>
              <w:spacing w:after="0" w:line="240" w:lineRule="auto"/>
            </w:pPr>
            <w:r>
              <w:rPr>
                <w:lang w:val="en-US"/>
              </w:rPr>
              <w:t>Gaps in the existing legislation on the paid services provided by NGOs;</w:t>
            </w:r>
            <w:r>
              <w:t xml:space="preserve"> </w:t>
            </w:r>
          </w:p>
          <w:p w:rsidR="00CE0039" w:rsidRDefault="00CE0039" w:rsidP="00463923">
            <w:pPr>
              <w:numPr>
                <w:ilvl w:val="0"/>
                <w:numId w:val="14"/>
              </w:numPr>
              <w:spacing w:after="0" w:line="240" w:lineRule="auto"/>
            </w:pPr>
            <w:r>
              <w:rPr>
                <w:lang w:val="en-US"/>
              </w:rPr>
              <w:t>Low influence of NGOs on the decision-making process at the local level (decisions taken by the local authorities).</w:t>
            </w:r>
            <w:r>
              <w:t xml:space="preserve"> </w:t>
            </w:r>
          </w:p>
        </w:tc>
      </w:tr>
      <w:tr w:rsidR="00CE0039" w:rsidTr="00937846">
        <w:tc>
          <w:tcPr>
            <w:tcW w:w="828" w:type="dxa"/>
            <w:shd w:val="clear" w:color="auto" w:fill="auto"/>
          </w:tcPr>
          <w:p w:rsidR="00CE0039" w:rsidRDefault="00CE0039" w:rsidP="00937846">
            <w:r>
              <w:t>1</w:t>
            </w:r>
            <w:r>
              <w:rPr>
                <w:lang w:val="en-US"/>
              </w:rPr>
              <w:t>2</w:t>
            </w:r>
            <w:r>
              <w:t>.</w:t>
            </w:r>
          </w:p>
        </w:tc>
        <w:tc>
          <w:tcPr>
            <w:tcW w:w="8100" w:type="dxa"/>
            <w:shd w:val="clear" w:color="auto" w:fill="auto"/>
          </w:tcPr>
          <w:p w:rsidR="00CE0039" w:rsidRDefault="00CE0039" w:rsidP="00CE0039">
            <w:pPr>
              <w:numPr>
                <w:ilvl w:val="0"/>
                <w:numId w:val="13"/>
              </w:numPr>
              <w:spacing w:after="0" w:line="240" w:lineRule="auto"/>
            </w:pPr>
            <w:r>
              <w:rPr>
                <w:lang w:val="en-US"/>
              </w:rPr>
              <w:t>The authorities are not interested in NGOs’ activities;</w:t>
            </w:r>
          </w:p>
          <w:p w:rsidR="00CE0039" w:rsidRDefault="00CE0039" w:rsidP="00CE0039">
            <w:pPr>
              <w:numPr>
                <w:ilvl w:val="0"/>
                <w:numId w:val="13"/>
              </w:numPr>
              <w:spacing w:after="0" w:line="240" w:lineRule="auto"/>
            </w:pPr>
            <w:r>
              <w:rPr>
                <w:lang w:val="en-US"/>
              </w:rPr>
              <w:t>Low support of NGOs activities from the authorities and local communities;</w:t>
            </w:r>
            <w:r>
              <w:t xml:space="preserve"> </w:t>
            </w:r>
          </w:p>
          <w:p w:rsidR="00CE0039" w:rsidRDefault="00CE0039" w:rsidP="00CE0039">
            <w:pPr>
              <w:numPr>
                <w:ilvl w:val="0"/>
                <w:numId w:val="13"/>
              </w:numPr>
              <w:spacing w:after="0" w:line="240" w:lineRule="auto"/>
            </w:pPr>
            <w:r>
              <w:rPr>
                <w:lang w:val="en-US"/>
              </w:rPr>
              <w:t xml:space="preserve">The attempts of the local authorities to intervene or influence the activities of NGOs. </w:t>
            </w:r>
          </w:p>
          <w:p w:rsidR="00CE0039" w:rsidRDefault="00CE0039" w:rsidP="00CE0039">
            <w:pPr>
              <w:numPr>
                <w:ilvl w:val="0"/>
                <w:numId w:val="13"/>
              </w:numPr>
              <w:spacing w:after="0" w:line="240" w:lineRule="auto"/>
            </w:pPr>
            <w:r>
              <w:rPr>
                <w:lang w:val="en-US"/>
              </w:rPr>
              <w:t>The local authorities are not willing to support local NGOs.</w:t>
            </w:r>
            <w:r>
              <w:t xml:space="preserve"> </w:t>
            </w:r>
          </w:p>
        </w:tc>
      </w:tr>
      <w:tr w:rsidR="00CE0039" w:rsidTr="00937846">
        <w:tc>
          <w:tcPr>
            <w:tcW w:w="828" w:type="dxa"/>
            <w:shd w:val="clear" w:color="auto" w:fill="auto"/>
          </w:tcPr>
          <w:p w:rsidR="00CE0039" w:rsidRPr="004B344C" w:rsidRDefault="00CE0039" w:rsidP="00937846">
            <w:pPr>
              <w:rPr>
                <w:lang w:val="en-US"/>
              </w:rPr>
            </w:pPr>
            <w:r>
              <w:t>1</w:t>
            </w:r>
            <w:r>
              <w:rPr>
                <w:lang w:val="en-US"/>
              </w:rPr>
              <w:t>3</w:t>
            </w:r>
          </w:p>
        </w:tc>
        <w:tc>
          <w:tcPr>
            <w:tcW w:w="8100" w:type="dxa"/>
            <w:shd w:val="clear" w:color="auto" w:fill="auto"/>
          </w:tcPr>
          <w:p w:rsidR="00CE0039" w:rsidRDefault="00CE0039" w:rsidP="00937846">
            <w:r>
              <w:rPr>
                <w:lang w:val="en-US"/>
              </w:rPr>
              <w:t>Significant gap between urban and rural areas in understanding and willingness of the local communities to support NGOs activities.</w:t>
            </w:r>
          </w:p>
        </w:tc>
      </w:tr>
    </w:tbl>
    <w:p w:rsidR="00CE0039" w:rsidRDefault="00CE0039" w:rsidP="00642EFB">
      <w:pPr>
        <w:rPr>
          <w:b/>
          <w:i/>
          <w:lang w:val="en-US"/>
        </w:rPr>
      </w:pPr>
    </w:p>
    <w:p w:rsidR="00463923" w:rsidRDefault="00463923" w:rsidP="00642EFB">
      <w:pPr>
        <w:rPr>
          <w:lang w:val="en-US"/>
        </w:rPr>
      </w:pPr>
      <w:r>
        <w:rPr>
          <w:lang w:val="en-US"/>
        </w:rPr>
        <w:t xml:space="preserve">Also the participants analyzed the experience of their organizations in dealing with the mentioned above challenges. Based on it they made a list of offers they can propose to other, especially smaller, organizations.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317"/>
        <w:gridCol w:w="5894"/>
      </w:tblGrid>
      <w:tr w:rsidR="00463923" w:rsidTr="00937846">
        <w:tc>
          <w:tcPr>
            <w:tcW w:w="828" w:type="dxa"/>
            <w:shd w:val="clear" w:color="auto" w:fill="auto"/>
          </w:tcPr>
          <w:p w:rsidR="00463923" w:rsidRDefault="00463923" w:rsidP="00937846">
            <w:pPr>
              <w:jc w:val="center"/>
            </w:pPr>
            <w:r>
              <w:t>№</w:t>
            </w:r>
          </w:p>
        </w:tc>
        <w:tc>
          <w:tcPr>
            <w:tcW w:w="4929" w:type="dxa"/>
            <w:shd w:val="clear" w:color="auto" w:fill="auto"/>
          </w:tcPr>
          <w:p w:rsidR="00463923" w:rsidRPr="008A050A" w:rsidRDefault="00463923" w:rsidP="00937846">
            <w:pPr>
              <w:jc w:val="center"/>
              <w:rPr>
                <w:b/>
                <w:lang w:val="en-US"/>
              </w:rPr>
            </w:pPr>
            <w:r w:rsidRPr="008A050A">
              <w:rPr>
                <w:b/>
                <w:lang w:val="en-US"/>
              </w:rPr>
              <w:t>Name of organization</w:t>
            </w:r>
          </w:p>
        </w:tc>
        <w:tc>
          <w:tcPr>
            <w:tcW w:w="8931" w:type="dxa"/>
            <w:shd w:val="clear" w:color="auto" w:fill="auto"/>
          </w:tcPr>
          <w:p w:rsidR="00463923" w:rsidRPr="008A050A" w:rsidRDefault="00463923" w:rsidP="00937846">
            <w:pPr>
              <w:jc w:val="center"/>
              <w:rPr>
                <w:b/>
              </w:rPr>
            </w:pPr>
            <w:r w:rsidRPr="008A050A">
              <w:rPr>
                <w:b/>
                <w:lang w:val="en-US"/>
              </w:rPr>
              <w:t>The services which can be provided</w:t>
            </w:r>
          </w:p>
        </w:tc>
      </w:tr>
      <w:tr w:rsidR="00463923" w:rsidTr="00937846">
        <w:tc>
          <w:tcPr>
            <w:tcW w:w="828" w:type="dxa"/>
            <w:shd w:val="clear" w:color="auto" w:fill="auto"/>
          </w:tcPr>
          <w:p w:rsidR="00463923" w:rsidRDefault="00463923" w:rsidP="00937846">
            <w:pPr>
              <w:jc w:val="center"/>
            </w:pPr>
            <w:r>
              <w:t>1</w:t>
            </w:r>
          </w:p>
        </w:tc>
        <w:tc>
          <w:tcPr>
            <w:tcW w:w="4929" w:type="dxa"/>
            <w:shd w:val="clear" w:color="auto" w:fill="auto"/>
          </w:tcPr>
          <w:p w:rsidR="00463923" w:rsidRDefault="00463923" w:rsidP="00937846">
            <w:pPr>
              <w:jc w:val="center"/>
            </w:pPr>
            <w:r>
              <w:rPr>
                <w:lang w:val="en-US"/>
              </w:rPr>
              <w:t>West-Ukrainian Resource Center, Lviv</w:t>
            </w:r>
          </w:p>
        </w:tc>
        <w:tc>
          <w:tcPr>
            <w:tcW w:w="8931" w:type="dxa"/>
            <w:shd w:val="clear" w:color="auto" w:fill="auto"/>
          </w:tcPr>
          <w:p w:rsidR="00463923" w:rsidRDefault="00463923" w:rsidP="00463923">
            <w:pPr>
              <w:numPr>
                <w:ilvl w:val="0"/>
                <w:numId w:val="15"/>
              </w:numPr>
              <w:spacing w:after="0" w:line="240" w:lineRule="auto"/>
              <w:jc w:val="both"/>
            </w:pPr>
            <w:r>
              <w:rPr>
                <w:lang w:val="en-US"/>
              </w:rPr>
              <w:t>HR consultations;</w:t>
            </w:r>
          </w:p>
          <w:p w:rsidR="00463923" w:rsidRDefault="00463923" w:rsidP="00463923">
            <w:pPr>
              <w:numPr>
                <w:ilvl w:val="0"/>
                <w:numId w:val="15"/>
              </w:numPr>
              <w:spacing w:after="0" w:line="240" w:lineRule="auto"/>
              <w:jc w:val="both"/>
            </w:pPr>
            <w:r>
              <w:rPr>
                <w:lang w:val="en-US"/>
              </w:rPr>
              <w:t>Establishment of own business by non-for-profits;</w:t>
            </w:r>
          </w:p>
          <w:p w:rsidR="00463923" w:rsidRDefault="00463923" w:rsidP="00463923">
            <w:pPr>
              <w:numPr>
                <w:ilvl w:val="0"/>
                <w:numId w:val="15"/>
              </w:numPr>
              <w:spacing w:after="0" w:line="240" w:lineRule="auto"/>
              <w:jc w:val="both"/>
            </w:pPr>
            <w:r w:rsidRPr="00C06CE2">
              <w:rPr>
                <w:lang w:val="en-US"/>
              </w:rPr>
              <w:t>PR</w:t>
            </w:r>
            <w:r>
              <w:t xml:space="preserve"> </w:t>
            </w:r>
            <w:r>
              <w:rPr>
                <w:lang w:val="en-US"/>
              </w:rPr>
              <w:t>of NGO.</w:t>
            </w:r>
            <w:r>
              <w:t xml:space="preserve"> </w:t>
            </w:r>
          </w:p>
        </w:tc>
      </w:tr>
      <w:tr w:rsidR="00463923" w:rsidTr="00937846">
        <w:tc>
          <w:tcPr>
            <w:tcW w:w="828" w:type="dxa"/>
            <w:shd w:val="clear" w:color="auto" w:fill="auto"/>
          </w:tcPr>
          <w:p w:rsidR="00463923" w:rsidRDefault="00463923" w:rsidP="00937846">
            <w:pPr>
              <w:jc w:val="center"/>
            </w:pPr>
            <w:r>
              <w:t>2</w:t>
            </w:r>
          </w:p>
        </w:tc>
        <w:tc>
          <w:tcPr>
            <w:tcW w:w="4929" w:type="dxa"/>
            <w:shd w:val="clear" w:color="auto" w:fill="auto"/>
          </w:tcPr>
          <w:p w:rsidR="00463923" w:rsidRPr="008A050A" w:rsidRDefault="00463923" w:rsidP="00937846">
            <w:pPr>
              <w:jc w:val="center"/>
              <w:rPr>
                <w:lang w:val="en-US"/>
              </w:rPr>
            </w:pPr>
            <w:r>
              <w:rPr>
                <w:lang w:val="en-US"/>
              </w:rPr>
              <w:t>CF - UA</w:t>
            </w:r>
          </w:p>
        </w:tc>
        <w:tc>
          <w:tcPr>
            <w:tcW w:w="8931" w:type="dxa"/>
            <w:shd w:val="clear" w:color="auto" w:fill="auto"/>
          </w:tcPr>
          <w:p w:rsidR="00463923" w:rsidRDefault="00463923" w:rsidP="00463923">
            <w:pPr>
              <w:numPr>
                <w:ilvl w:val="0"/>
                <w:numId w:val="16"/>
              </w:numPr>
              <w:spacing w:after="0" w:line="240" w:lineRule="auto"/>
            </w:pPr>
            <w:r>
              <w:rPr>
                <w:lang w:val="en-US"/>
              </w:rPr>
              <w:t>Organization of study-tours (experience and best practices) exchange, including international;</w:t>
            </w:r>
          </w:p>
          <w:p w:rsidR="00463923" w:rsidRDefault="00463923" w:rsidP="00463923">
            <w:pPr>
              <w:numPr>
                <w:ilvl w:val="0"/>
                <w:numId w:val="16"/>
              </w:numPr>
              <w:spacing w:after="0" w:line="240" w:lineRule="auto"/>
            </w:pPr>
            <w:r>
              <w:rPr>
                <w:lang w:val="en-US"/>
              </w:rPr>
              <w:t>Support in establishment and development of international partnerships;</w:t>
            </w:r>
            <w:r>
              <w:t xml:space="preserve"> </w:t>
            </w:r>
          </w:p>
          <w:p w:rsidR="00463923" w:rsidRDefault="00463923" w:rsidP="00463923">
            <w:pPr>
              <w:numPr>
                <w:ilvl w:val="0"/>
                <w:numId w:val="16"/>
              </w:numPr>
              <w:spacing w:after="0" w:line="240" w:lineRule="auto"/>
            </w:pPr>
            <w:r>
              <w:rPr>
                <w:lang w:val="en-US"/>
              </w:rPr>
              <w:t>Setting up of endowment provision of organizational sustainability.</w:t>
            </w:r>
          </w:p>
        </w:tc>
      </w:tr>
      <w:tr w:rsidR="00463923" w:rsidTr="00937846">
        <w:tc>
          <w:tcPr>
            <w:tcW w:w="828" w:type="dxa"/>
            <w:shd w:val="clear" w:color="auto" w:fill="auto"/>
          </w:tcPr>
          <w:p w:rsidR="00463923" w:rsidRDefault="00463923" w:rsidP="00937846">
            <w:pPr>
              <w:jc w:val="center"/>
            </w:pPr>
            <w:r>
              <w:t>3</w:t>
            </w:r>
          </w:p>
        </w:tc>
        <w:tc>
          <w:tcPr>
            <w:tcW w:w="4929" w:type="dxa"/>
            <w:shd w:val="clear" w:color="auto" w:fill="auto"/>
          </w:tcPr>
          <w:p w:rsidR="00463923" w:rsidRDefault="00463923" w:rsidP="00937846">
            <w:pPr>
              <w:jc w:val="center"/>
            </w:pPr>
            <w:r>
              <w:rPr>
                <w:lang w:val="en-US"/>
              </w:rPr>
              <w:t xml:space="preserve">Charitable Foundation “Center of Civic Initiatives”, </w:t>
            </w:r>
            <w:proofErr w:type="spellStart"/>
            <w:r>
              <w:rPr>
                <w:lang w:val="en-US"/>
              </w:rPr>
              <w:t>Perechyn</w:t>
            </w:r>
            <w:proofErr w:type="spellEnd"/>
            <w:r>
              <w:rPr>
                <w:lang w:val="en-US"/>
              </w:rPr>
              <w:t xml:space="preserve">, </w:t>
            </w:r>
            <w:proofErr w:type="spellStart"/>
            <w:r>
              <w:rPr>
                <w:lang w:val="en-US"/>
              </w:rPr>
              <w:t>Transcarpathia</w:t>
            </w:r>
            <w:proofErr w:type="spellEnd"/>
            <w:r>
              <w:t xml:space="preserve">  </w:t>
            </w:r>
          </w:p>
        </w:tc>
        <w:tc>
          <w:tcPr>
            <w:tcW w:w="8931" w:type="dxa"/>
            <w:shd w:val="clear" w:color="auto" w:fill="auto"/>
          </w:tcPr>
          <w:p w:rsidR="00463923" w:rsidRDefault="00463923" w:rsidP="00463923">
            <w:pPr>
              <w:numPr>
                <w:ilvl w:val="0"/>
                <w:numId w:val="16"/>
              </w:numPr>
              <w:spacing w:after="0" w:line="240" w:lineRule="auto"/>
            </w:pPr>
            <w:r>
              <w:rPr>
                <w:lang w:val="en-US"/>
              </w:rPr>
              <w:t xml:space="preserve">Informational database on active (really operating) NGOs of </w:t>
            </w:r>
            <w:proofErr w:type="spellStart"/>
            <w:r>
              <w:rPr>
                <w:lang w:val="en-US"/>
              </w:rPr>
              <w:t>Zakarpatska</w:t>
            </w:r>
            <w:proofErr w:type="spellEnd"/>
            <w:r>
              <w:rPr>
                <w:lang w:val="en-US"/>
              </w:rPr>
              <w:t>, Ivano-Frankivsk, and Chernivtsi oblasts (provinces);</w:t>
            </w:r>
          </w:p>
          <w:p w:rsidR="00463923" w:rsidRDefault="00463923" w:rsidP="00463923">
            <w:pPr>
              <w:numPr>
                <w:ilvl w:val="0"/>
                <w:numId w:val="16"/>
              </w:numPr>
              <w:spacing w:after="0" w:line="240" w:lineRule="auto"/>
            </w:pPr>
            <w:r>
              <w:rPr>
                <w:lang w:val="en-US"/>
              </w:rPr>
              <w:t>Trainings and consultations on organizational development (strategic planning, internal communications, procedures and policies development);</w:t>
            </w:r>
          </w:p>
          <w:p w:rsidR="00463923" w:rsidRDefault="00463923" w:rsidP="00463923">
            <w:pPr>
              <w:numPr>
                <w:ilvl w:val="0"/>
                <w:numId w:val="16"/>
              </w:numPr>
              <w:spacing w:after="0" w:line="240" w:lineRule="auto"/>
            </w:pPr>
            <w:r>
              <w:rPr>
                <w:lang w:val="en-US"/>
              </w:rPr>
              <w:lastRenderedPageBreak/>
              <w:t xml:space="preserve">Involvement of volunteers and work with them. </w:t>
            </w:r>
          </w:p>
        </w:tc>
      </w:tr>
      <w:tr w:rsidR="00463923" w:rsidTr="00937846">
        <w:tc>
          <w:tcPr>
            <w:tcW w:w="828" w:type="dxa"/>
            <w:shd w:val="clear" w:color="auto" w:fill="auto"/>
          </w:tcPr>
          <w:p w:rsidR="00463923" w:rsidRDefault="00463923" w:rsidP="00937846">
            <w:pPr>
              <w:jc w:val="center"/>
            </w:pPr>
            <w:r>
              <w:lastRenderedPageBreak/>
              <w:t>4</w:t>
            </w:r>
          </w:p>
        </w:tc>
        <w:tc>
          <w:tcPr>
            <w:tcW w:w="4929" w:type="dxa"/>
            <w:shd w:val="clear" w:color="auto" w:fill="auto"/>
          </w:tcPr>
          <w:p w:rsidR="00463923" w:rsidRDefault="00463923" w:rsidP="00937846">
            <w:pPr>
              <w:jc w:val="center"/>
            </w:pPr>
            <w:r>
              <w:rPr>
                <w:lang w:val="en-US"/>
              </w:rPr>
              <w:t>Civic Organization “</w:t>
            </w:r>
            <w:proofErr w:type="spellStart"/>
            <w:r>
              <w:rPr>
                <w:lang w:val="en-US"/>
              </w:rPr>
              <w:t>Zakarpattya</w:t>
            </w:r>
            <w:proofErr w:type="spellEnd"/>
            <w:r>
              <w:rPr>
                <w:lang w:val="en-US"/>
              </w:rPr>
              <w:t xml:space="preserve"> – Donbas”, Uzhgorod</w:t>
            </w:r>
          </w:p>
        </w:tc>
        <w:tc>
          <w:tcPr>
            <w:tcW w:w="8931" w:type="dxa"/>
            <w:shd w:val="clear" w:color="auto" w:fill="auto"/>
          </w:tcPr>
          <w:p w:rsidR="00463923" w:rsidRDefault="00463923" w:rsidP="00463923">
            <w:pPr>
              <w:numPr>
                <w:ilvl w:val="0"/>
                <w:numId w:val="16"/>
              </w:numPr>
              <w:spacing w:after="0" w:line="240" w:lineRule="auto"/>
            </w:pPr>
            <w:r>
              <w:rPr>
                <w:lang w:val="en-US"/>
              </w:rPr>
              <w:t>Development and implementation of joint projects NGOs – authorities;</w:t>
            </w:r>
            <w:r>
              <w:t xml:space="preserve"> </w:t>
            </w:r>
          </w:p>
          <w:p w:rsidR="00463923" w:rsidRPr="00695EFC" w:rsidRDefault="00463923" w:rsidP="00463923">
            <w:pPr>
              <w:numPr>
                <w:ilvl w:val="0"/>
                <w:numId w:val="16"/>
              </w:numPr>
              <w:spacing w:after="0" w:line="240" w:lineRule="auto"/>
              <w:rPr>
                <w:lang w:val="en-US"/>
              </w:rPr>
            </w:pPr>
            <w:r>
              <w:rPr>
                <w:lang w:val="en-US"/>
              </w:rPr>
              <w:t>The work with the representatives of local authorities;</w:t>
            </w:r>
          </w:p>
          <w:p w:rsidR="00463923" w:rsidRDefault="00463923" w:rsidP="00463923">
            <w:pPr>
              <w:numPr>
                <w:ilvl w:val="0"/>
                <w:numId w:val="16"/>
              </w:numPr>
              <w:spacing w:after="0" w:line="240" w:lineRule="auto"/>
            </w:pPr>
            <w:r>
              <w:rPr>
                <w:lang w:val="en-US"/>
              </w:rPr>
              <w:t>Resolution of internal conflicts in the organization.</w:t>
            </w:r>
          </w:p>
        </w:tc>
      </w:tr>
      <w:tr w:rsidR="00463923" w:rsidTr="00937846">
        <w:tc>
          <w:tcPr>
            <w:tcW w:w="828" w:type="dxa"/>
            <w:shd w:val="clear" w:color="auto" w:fill="auto"/>
          </w:tcPr>
          <w:p w:rsidR="00463923" w:rsidRDefault="00463923" w:rsidP="00937846">
            <w:pPr>
              <w:jc w:val="center"/>
            </w:pPr>
            <w:r>
              <w:t>5</w:t>
            </w:r>
          </w:p>
        </w:tc>
        <w:tc>
          <w:tcPr>
            <w:tcW w:w="4929" w:type="dxa"/>
            <w:shd w:val="clear" w:color="auto" w:fill="auto"/>
          </w:tcPr>
          <w:p w:rsidR="00463923" w:rsidRDefault="00463923" w:rsidP="00937846">
            <w:pPr>
              <w:jc w:val="center"/>
            </w:pPr>
            <w:r>
              <w:rPr>
                <w:lang w:val="en-US"/>
              </w:rPr>
              <w:t>Civic Organization “Women’s Prospective”, Lviv</w:t>
            </w:r>
            <w:r>
              <w:t xml:space="preserve"> </w:t>
            </w:r>
          </w:p>
        </w:tc>
        <w:tc>
          <w:tcPr>
            <w:tcW w:w="8931" w:type="dxa"/>
            <w:shd w:val="clear" w:color="auto" w:fill="auto"/>
          </w:tcPr>
          <w:p w:rsidR="00463923" w:rsidRDefault="00463923" w:rsidP="00463923">
            <w:pPr>
              <w:numPr>
                <w:ilvl w:val="0"/>
                <w:numId w:val="17"/>
              </w:numPr>
              <w:spacing w:after="0" w:line="240" w:lineRule="auto"/>
            </w:pPr>
            <w:r>
              <w:rPr>
                <w:lang w:val="en-US"/>
              </w:rPr>
              <w:t>Establishment of partnerships between NGOs;</w:t>
            </w:r>
          </w:p>
          <w:p w:rsidR="00463923" w:rsidRDefault="00463923" w:rsidP="00463923">
            <w:pPr>
              <w:numPr>
                <w:ilvl w:val="0"/>
                <w:numId w:val="17"/>
              </w:numPr>
              <w:spacing w:after="0" w:line="240" w:lineRule="auto"/>
            </w:pPr>
            <w:r>
              <w:rPr>
                <w:lang w:val="en-US"/>
              </w:rPr>
              <w:t>Setting up partnerships with the local authorities;</w:t>
            </w:r>
          </w:p>
          <w:p w:rsidR="00463923" w:rsidRPr="00695EFC" w:rsidRDefault="00463923" w:rsidP="00463923">
            <w:pPr>
              <w:numPr>
                <w:ilvl w:val="0"/>
                <w:numId w:val="17"/>
              </w:numPr>
              <w:spacing w:after="0" w:line="240" w:lineRule="auto"/>
              <w:rPr>
                <w:lang w:val="en-US"/>
              </w:rPr>
            </w:pPr>
            <w:r>
              <w:rPr>
                <w:lang w:val="en-US"/>
              </w:rPr>
              <w:t>Support of NGOs’ organizational development.</w:t>
            </w:r>
          </w:p>
        </w:tc>
      </w:tr>
      <w:tr w:rsidR="00463923" w:rsidTr="00937846">
        <w:tc>
          <w:tcPr>
            <w:tcW w:w="828" w:type="dxa"/>
            <w:shd w:val="clear" w:color="auto" w:fill="auto"/>
          </w:tcPr>
          <w:p w:rsidR="00463923" w:rsidRDefault="00463923" w:rsidP="00937846">
            <w:pPr>
              <w:jc w:val="center"/>
            </w:pPr>
            <w:r>
              <w:t>6</w:t>
            </w:r>
          </w:p>
        </w:tc>
        <w:tc>
          <w:tcPr>
            <w:tcW w:w="4929" w:type="dxa"/>
            <w:shd w:val="clear" w:color="auto" w:fill="auto"/>
          </w:tcPr>
          <w:p w:rsidR="00463923" w:rsidRDefault="00463923" w:rsidP="00937846">
            <w:pPr>
              <w:jc w:val="center"/>
            </w:pPr>
            <w:r>
              <w:rPr>
                <w:lang w:val="en-US"/>
              </w:rPr>
              <w:t>Civic Organization “People’s Aid”, Chernivtsi</w:t>
            </w:r>
            <w:r>
              <w:t xml:space="preserve"> </w:t>
            </w:r>
          </w:p>
        </w:tc>
        <w:tc>
          <w:tcPr>
            <w:tcW w:w="8931" w:type="dxa"/>
            <w:shd w:val="clear" w:color="auto" w:fill="auto"/>
          </w:tcPr>
          <w:p w:rsidR="00463923" w:rsidRDefault="00463923" w:rsidP="00463923">
            <w:pPr>
              <w:numPr>
                <w:ilvl w:val="0"/>
                <w:numId w:val="17"/>
              </w:numPr>
              <w:spacing w:after="0" w:line="240" w:lineRule="auto"/>
            </w:pPr>
            <w:r>
              <w:rPr>
                <w:lang w:val="en-US"/>
              </w:rPr>
              <w:t>Setting up the practice of social order (provision of social services ordered and paid by local authorities and provided by NGOs;</w:t>
            </w:r>
          </w:p>
          <w:p w:rsidR="00463923" w:rsidRPr="00E21114" w:rsidRDefault="00463923" w:rsidP="00463923">
            <w:pPr>
              <w:numPr>
                <w:ilvl w:val="0"/>
                <w:numId w:val="17"/>
              </w:numPr>
              <w:spacing w:after="0" w:line="240" w:lineRule="auto"/>
              <w:rPr>
                <w:lang w:val="en-US"/>
              </w:rPr>
            </w:pPr>
            <w:r>
              <w:rPr>
                <w:lang w:val="en-US"/>
              </w:rPr>
              <w:t>Establishment of partnerships between NGOs.</w:t>
            </w:r>
          </w:p>
        </w:tc>
      </w:tr>
      <w:tr w:rsidR="00463923" w:rsidTr="00937846">
        <w:tc>
          <w:tcPr>
            <w:tcW w:w="828" w:type="dxa"/>
            <w:shd w:val="clear" w:color="auto" w:fill="auto"/>
          </w:tcPr>
          <w:p w:rsidR="00463923" w:rsidRDefault="00463923" w:rsidP="00937846">
            <w:pPr>
              <w:jc w:val="center"/>
            </w:pPr>
            <w:r>
              <w:t>7</w:t>
            </w:r>
          </w:p>
        </w:tc>
        <w:tc>
          <w:tcPr>
            <w:tcW w:w="4929" w:type="dxa"/>
            <w:shd w:val="clear" w:color="auto" w:fill="auto"/>
          </w:tcPr>
          <w:p w:rsidR="00463923" w:rsidRPr="00E21114" w:rsidRDefault="00463923" w:rsidP="00937846">
            <w:pPr>
              <w:jc w:val="center"/>
              <w:rPr>
                <w:lang w:val="en-US"/>
              </w:rPr>
            </w:pPr>
            <w:r>
              <w:rPr>
                <w:lang w:val="en-US"/>
              </w:rPr>
              <w:t>Civic Organization “</w:t>
            </w:r>
            <w:proofErr w:type="spellStart"/>
            <w:r>
              <w:rPr>
                <w:lang w:val="en-US"/>
              </w:rPr>
              <w:t>Kolping</w:t>
            </w:r>
            <w:proofErr w:type="spellEnd"/>
            <w:r>
              <w:rPr>
                <w:lang w:val="en-US"/>
              </w:rPr>
              <w:t xml:space="preserve"> Society”, Chernivtsi - Uzhgorod</w:t>
            </w:r>
          </w:p>
        </w:tc>
        <w:tc>
          <w:tcPr>
            <w:tcW w:w="8931" w:type="dxa"/>
            <w:shd w:val="clear" w:color="auto" w:fill="auto"/>
          </w:tcPr>
          <w:p w:rsidR="00463923" w:rsidRDefault="00463923" w:rsidP="00463923">
            <w:pPr>
              <w:numPr>
                <w:ilvl w:val="0"/>
                <w:numId w:val="17"/>
              </w:numPr>
              <w:spacing w:after="0" w:line="240" w:lineRule="auto"/>
            </w:pPr>
            <w:r>
              <w:rPr>
                <w:lang w:val="en-US"/>
              </w:rPr>
              <w:t>Coopetition with authorities;</w:t>
            </w:r>
            <w:r>
              <w:t xml:space="preserve"> </w:t>
            </w:r>
          </w:p>
          <w:p w:rsidR="00463923" w:rsidRDefault="00463923" w:rsidP="00463923">
            <w:pPr>
              <w:numPr>
                <w:ilvl w:val="0"/>
                <w:numId w:val="17"/>
              </w:numPr>
              <w:spacing w:after="0" w:line="240" w:lineRule="auto"/>
            </w:pPr>
            <w:r>
              <w:rPr>
                <w:lang w:val="en-US"/>
              </w:rPr>
              <w:t>Partnerships with NGOs;</w:t>
            </w:r>
          </w:p>
          <w:p w:rsidR="00463923" w:rsidRPr="00E21114" w:rsidRDefault="00463923" w:rsidP="00463923">
            <w:pPr>
              <w:numPr>
                <w:ilvl w:val="0"/>
                <w:numId w:val="17"/>
              </w:numPr>
              <w:spacing w:after="0" w:line="240" w:lineRule="auto"/>
              <w:rPr>
                <w:lang w:val="en-US"/>
              </w:rPr>
            </w:pPr>
            <w:r>
              <w:rPr>
                <w:lang w:val="en-US"/>
              </w:rPr>
              <w:t>Project management.</w:t>
            </w:r>
          </w:p>
        </w:tc>
      </w:tr>
      <w:tr w:rsidR="00463923" w:rsidTr="00937846">
        <w:tc>
          <w:tcPr>
            <w:tcW w:w="828" w:type="dxa"/>
            <w:shd w:val="clear" w:color="auto" w:fill="auto"/>
          </w:tcPr>
          <w:p w:rsidR="00463923" w:rsidRDefault="00463923" w:rsidP="00937846">
            <w:pPr>
              <w:jc w:val="center"/>
            </w:pPr>
            <w:r>
              <w:t>8</w:t>
            </w:r>
          </w:p>
        </w:tc>
        <w:tc>
          <w:tcPr>
            <w:tcW w:w="4929" w:type="dxa"/>
            <w:shd w:val="clear" w:color="auto" w:fill="auto"/>
          </w:tcPr>
          <w:p w:rsidR="00463923" w:rsidRDefault="00463923" w:rsidP="00937846">
            <w:pPr>
              <w:jc w:val="center"/>
            </w:pPr>
            <w:r>
              <w:rPr>
                <w:lang w:val="en-US"/>
              </w:rPr>
              <w:t>Civic Organization “Ukrainian Donbas”, Ivano-Frankivsk</w:t>
            </w:r>
            <w:r>
              <w:t xml:space="preserve">  </w:t>
            </w:r>
          </w:p>
        </w:tc>
        <w:tc>
          <w:tcPr>
            <w:tcW w:w="8931" w:type="dxa"/>
            <w:shd w:val="clear" w:color="auto" w:fill="auto"/>
          </w:tcPr>
          <w:p w:rsidR="00463923" w:rsidRDefault="00463923" w:rsidP="00463923">
            <w:pPr>
              <w:numPr>
                <w:ilvl w:val="0"/>
                <w:numId w:val="17"/>
              </w:numPr>
              <w:spacing w:after="0" w:line="240" w:lineRule="auto"/>
            </w:pPr>
            <w:r>
              <w:rPr>
                <w:lang w:val="en-US"/>
              </w:rPr>
              <w:t>Coopetition with authorities;</w:t>
            </w:r>
            <w:r>
              <w:t xml:space="preserve"> </w:t>
            </w:r>
          </w:p>
          <w:p w:rsidR="00463923" w:rsidRPr="00336EFE" w:rsidRDefault="00463923" w:rsidP="00463923">
            <w:pPr>
              <w:numPr>
                <w:ilvl w:val="0"/>
                <w:numId w:val="17"/>
              </w:numPr>
              <w:spacing w:after="0" w:line="240" w:lineRule="auto"/>
            </w:pPr>
            <w:r>
              <w:rPr>
                <w:lang w:val="en-US"/>
              </w:rPr>
              <w:t>Partnerships with NGOs.</w:t>
            </w:r>
          </w:p>
        </w:tc>
      </w:tr>
      <w:tr w:rsidR="00463923" w:rsidTr="00937846">
        <w:tc>
          <w:tcPr>
            <w:tcW w:w="828" w:type="dxa"/>
            <w:shd w:val="clear" w:color="auto" w:fill="auto"/>
          </w:tcPr>
          <w:p w:rsidR="00463923" w:rsidRDefault="00463923" w:rsidP="00937846">
            <w:pPr>
              <w:jc w:val="center"/>
            </w:pPr>
            <w:r>
              <w:t>9</w:t>
            </w:r>
          </w:p>
        </w:tc>
        <w:tc>
          <w:tcPr>
            <w:tcW w:w="4929" w:type="dxa"/>
            <w:shd w:val="clear" w:color="auto" w:fill="auto"/>
          </w:tcPr>
          <w:p w:rsidR="00463923" w:rsidRDefault="00463923" w:rsidP="00937846">
            <w:pPr>
              <w:jc w:val="center"/>
            </w:pPr>
            <w:r>
              <w:rPr>
                <w:lang w:val="en-US"/>
              </w:rPr>
              <w:t>Caritas Ivano-Frankivsk (Ukrainian Greek-Catholic Church)</w:t>
            </w:r>
            <w:r>
              <w:t xml:space="preserve"> </w:t>
            </w:r>
          </w:p>
        </w:tc>
        <w:tc>
          <w:tcPr>
            <w:tcW w:w="8931" w:type="dxa"/>
            <w:shd w:val="clear" w:color="auto" w:fill="auto"/>
          </w:tcPr>
          <w:p w:rsidR="00463923" w:rsidRDefault="00463923" w:rsidP="00463923">
            <w:pPr>
              <w:numPr>
                <w:ilvl w:val="0"/>
                <w:numId w:val="17"/>
              </w:numPr>
              <w:spacing w:after="0" w:line="240" w:lineRule="auto"/>
              <w:rPr>
                <w:lang w:val="en-US"/>
              </w:rPr>
            </w:pPr>
            <w:r>
              <w:rPr>
                <w:lang w:val="en-US"/>
              </w:rPr>
              <w:t>Cooperation with religious organizations;</w:t>
            </w:r>
          </w:p>
          <w:p w:rsidR="00463923" w:rsidRPr="00336EFE" w:rsidRDefault="00463923" w:rsidP="00463923">
            <w:pPr>
              <w:numPr>
                <w:ilvl w:val="0"/>
                <w:numId w:val="17"/>
              </w:numPr>
              <w:spacing w:after="0" w:line="240" w:lineRule="auto"/>
              <w:rPr>
                <w:lang w:val="en-US"/>
              </w:rPr>
            </w:pPr>
            <w:r>
              <w:rPr>
                <w:lang w:val="en-US"/>
              </w:rPr>
              <w:t>Partnership with the local business.</w:t>
            </w:r>
          </w:p>
        </w:tc>
      </w:tr>
      <w:tr w:rsidR="00463923" w:rsidTr="00937846">
        <w:tc>
          <w:tcPr>
            <w:tcW w:w="828" w:type="dxa"/>
            <w:shd w:val="clear" w:color="auto" w:fill="auto"/>
          </w:tcPr>
          <w:p w:rsidR="00463923" w:rsidRDefault="00463923" w:rsidP="00937846">
            <w:pPr>
              <w:jc w:val="center"/>
            </w:pPr>
            <w:r>
              <w:t>10</w:t>
            </w:r>
          </w:p>
        </w:tc>
        <w:tc>
          <w:tcPr>
            <w:tcW w:w="4929" w:type="dxa"/>
            <w:shd w:val="clear" w:color="auto" w:fill="auto"/>
          </w:tcPr>
          <w:p w:rsidR="00463923" w:rsidRDefault="00463923" w:rsidP="00937846">
            <w:pPr>
              <w:jc w:val="center"/>
            </w:pPr>
            <w:r>
              <w:rPr>
                <w:lang w:val="en-US"/>
              </w:rPr>
              <w:t xml:space="preserve">Women’s Civic Organization “Vesta”, Uzhgorod. </w:t>
            </w:r>
          </w:p>
        </w:tc>
        <w:tc>
          <w:tcPr>
            <w:tcW w:w="8931" w:type="dxa"/>
            <w:shd w:val="clear" w:color="auto" w:fill="auto"/>
          </w:tcPr>
          <w:p w:rsidR="00463923" w:rsidRPr="00B114F0" w:rsidRDefault="00463923" w:rsidP="00463923">
            <w:pPr>
              <w:numPr>
                <w:ilvl w:val="0"/>
                <w:numId w:val="17"/>
              </w:numPr>
              <w:spacing w:after="0" w:line="240" w:lineRule="auto"/>
              <w:rPr>
                <w:lang w:val="en-US"/>
              </w:rPr>
            </w:pPr>
            <w:r>
              <w:rPr>
                <w:lang w:val="en-US"/>
              </w:rPr>
              <w:t>Organization and provision of the services for the violence victims and vulnerable people;</w:t>
            </w:r>
            <w:r>
              <w:t xml:space="preserve"> </w:t>
            </w:r>
            <w:r>
              <w:rPr>
                <w:lang w:val="en-US"/>
              </w:rPr>
              <w:t xml:space="preserve">Cooperation with the authorities. </w:t>
            </w:r>
          </w:p>
        </w:tc>
      </w:tr>
    </w:tbl>
    <w:p w:rsidR="00CE0039" w:rsidRPr="00CE0039" w:rsidRDefault="00463923" w:rsidP="00642EFB">
      <w:pPr>
        <w:rPr>
          <w:lang w:val="en-US"/>
        </w:rPr>
      </w:pPr>
      <w:r>
        <w:rPr>
          <w:lang w:val="en-US"/>
        </w:rPr>
        <w:t xml:space="preserve">   </w:t>
      </w:r>
    </w:p>
    <w:p w:rsidR="00CE0039" w:rsidRDefault="001758B5" w:rsidP="00642EFB">
      <w:pPr>
        <w:rPr>
          <w:lang w:val="en-US"/>
        </w:rPr>
      </w:pPr>
      <w:r>
        <w:rPr>
          <w:lang w:val="en-US"/>
        </w:rPr>
        <w:t>Finally, the matrix of challenges and offers for collaboration has been developed by t</w:t>
      </w:r>
      <w:r w:rsidR="0066003D">
        <w:rPr>
          <w:lang w:val="en-US"/>
        </w:rPr>
        <w:t xml:space="preserve">he participants (See </w:t>
      </w:r>
      <w:r w:rsidR="0066003D" w:rsidRPr="0066003D">
        <w:rPr>
          <w:b/>
          <w:lang w:val="en-US"/>
        </w:rPr>
        <w:t>Appendix 1</w:t>
      </w:r>
      <w:r w:rsidR="0066003D">
        <w:rPr>
          <w:lang w:val="en-US"/>
        </w:rPr>
        <w:t xml:space="preserve">). </w:t>
      </w:r>
    </w:p>
    <w:p w:rsidR="0066003D" w:rsidRDefault="0066003D" w:rsidP="00642EFB">
      <w:pPr>
        <w:rPr>
          <w:lang w:val="en-US"/>
        </w:rPr>
      </w:pPr>
      <w:r>
        <w:rPr>
          <w:lang w:val="en-US"/>
        </w:rPr>
        <w:t xml:space="preserve">The participants paid attention to the fact that many challenges are not covered by the offers because they are of “external” nature and can hardly be met by the organizations from province. These are, for example, gaps in legislation, donors’ policy etc. On the other hand, most of “internal” challenges are matched with the offers from other organizations and can be used as a basis for cooperation within the Hub and </w:t>
      </w:r>
      <w:proofErr w:type="spellStart"/>
      <w:r>
        <w:rPr>
          <w:lang w:val="en-US"/>
        </w:rPr>
        <w:t>Hublets</w:t>
      </w:r>
      <w:proofErr w:type="spellEnd"/>
      <w:r>
        <w:rPr>
          <w:lang w:val="en-US"/>
        </w:rPr>
        <w:t xml:space="preserve">. </w:t>
      </w:r>
    </w:p>
    <w:p w:rsidR="00642EFB" w:rsidRPr="0066003D" w:rsidRDefault="00642EFB" w:rsidP="00642EFB">
      <w:pPr>
        <w:rPr>
          <w:b/>
          <w:i/>
          <w:lang w:val="en-US"/>
        </w:rPr>
      </w:pPr>
      <w:r w:rsidRPr="0066003D">
        <w:rPr>
          <w:b/>
          <w:i/>
          <w:lang w:val="en-US"/>
        </w:rPr>
        <w:t>Session 3</w:t>
      </w:r>
    </w:p>
    <w:p w:rsidR="0066003D" w:rsidRDefault="0066003D" w:rsidP="0066003D">
      <w:pPr>
        <w:jc w:val="both"/>
        <w:rPr>
          <w:lang w:val="en-US"/>
        </w:rPr>
      </w:pPr>
      <w:r>
        <w:rPr>
          <w:lang w:val="en-US"/>
        </w:rPr>
        <w:t>During this session the participants have agreed on the further steps to be done within the Hub. The following steps have been agreed:</w:t>
      </w:r>
    </w:p>
    <w:p w:rsidR="0066003D" w:rsidRDefault="00917CF2" w:rsidP="00AE43F1">
      <w:pPr>
        <w:numPr>
          <w:ilvl w:val="0"/>
          <w:numId w:val="19"/>
        </w:numPr>
        <w:spacing w:after="0" w:line="240" w:lineRule="auto"/>
        <w:jc w:val="both"/>
      </w:pPr>
      <w:r>
        <w:t>Exchange of contacts between the participating organizations (</w:t>
      </w:r>
      <w:r w:rsidRPr="00917CF2">
        <w:rPr>
          <w:b/>
          <w:i/>
          <w:u w:val="single"/>
        </w:rPr>
        <w:t>DONE</w:t>
      </w:r>
      <w:r>
        <w:t>);</w:t>
      </w:r>
    </w:p>
    <w:p w:rsidR="0066003D" w:rsidRDefault="00917CF2" w:rsidP="00AE43F1">
      <w:pPr>
        <w:numPr>
          <w:ilvl w:val="0"/>
          <w:numId w:val="19"/>
        </w:numPr>
        <w:spacing w:after="0" w:line="240" w:lineRule="auto"/>
        <w:jc w:val="both"/>
      </w:pPr>
      <w:r>
        <w:t>Establishment of a closed group in Facebook to exchange information (</w:t>
      </w:r>
      <w:r w:rsidRPr="00917CF2">
        <w:rPr>
          <w:b/>
          <w:i/>
          <w:u w:val="single"/>
        </w:rPr>
        <w:t>DONE</w:t>
      </w:r>
      <w:r w:rsidR="00AE43F1">
        <w:rPr>
          <w:b/>
          <w:i/>
          <w:u w:val="single"/>
        </w:rPr>
        <w:t xml:space="preserve">. </w:t>
      </w:r>
      <w:r w:rsidR="00AE43F1" w:rsidRPr="00AE43F1">
        <w:t>For example, all materials developped during the workshop have shared in the group.</w:t>
      </w:r>
      <w:r>
        <w:t>);</w:t>
      </w:r>
    </w:p>
    <w:p w:rsidR="00917CF2" w:rsidRDefault="00917CF2" w:rsidP="00AE43F1">
      <w:pPr>
        <w:numPr>
          <w:ilvl w:val="0"/>
          <w:numId w:val="19"/>
        </w:numPr>
        <w:spacing w:after="0" w:line="240" w:lineRule="auto"/>
        <w:jc w:val="both"/>
      </w:pPr>
      <w:r>
        <w:t>Organization of at least one more meeting within next 3-4 months (</w:t>
      </w:r>
      <w:r w:rsidRPr="00917CF2">
        <w:rPr>
          <w:b/>
          <w:i/>
          <w:u w:val="single"/>
        </w:rPr>
        <w:t>In the process</w:t>
      </w:r>
      <w:r>
        <w:t>);</w:t>
      </w:r>
    </w:p>
    <w:p w:rsidR="0066003D" w:rsidRDefault="00917CF2" w:rsidP="00AE43F1">
      <w:pPr>
        <w:numPr>
          <w:ilvl w:val="0"/>
          <w:numId w:val="19"/>
        </w:numPr>
        <w:spacing w:after="0" w:line="240" w:lineRule="auto"/>
        <w:jc w:val="both"/>
      </w:pPr>
      <w:r>
        <w:t>Invitation of each other on the events organized by the participating organization (</w:t>
      </w:r>
      <w:r w:rsidRPr="00917CF2">
        <w:rPr>
          <w:b/>
          <w:i/>
          <w:u w:val="single"/>
        </w:rPr>
        <w:t>In the process</w:t>
      </w:r>
      <w:r>
        <w:t>. For example, 3 paticipating organizations took part in the conference organized by CF-UA; Womens’ Perspective invited all participants to take part in the „Open Governence” even in Lviv);</w:t>
      </w:r>
    </w:p>
    <w:p w:rsidR="0066003D" w:rsidRDefault="00917CF2" w:rsidP="00AE43F1">
      <w:pPr>
        <w:numPr>
          <w:ilvl w:val="0"/>
          <w:numId w:val="19"/>
        </w:numPr>
        <w:spacing w:after="0" w:line="240" w:lineRule="auto"/>
        <w:jc w:val="both"/>
      </w:pPr>
      <w:r>
        <w:t>Development of a preliminary list of active local NGOs to be involved in the Hublet (</w:t>
      </w:r>
      <w:r w:rsidRPr="00917CF2">
        <w:rPr>
          <w:b/>
          <w:i/>
          <w:u w:val="single"/>
        </w:rPr>
        <w:t>in the process</w:t>
      </w:r>
      <w:r w:rsidR="00AE43F1">
        <w:rPr>
          <w:b/>
          <w:i/>
          <w:u w:val="single"/>
        </w:rPr>
        <w:t xml:space="preserve">. </w:t>
      </w:r>
      <w:r w:rsidR="00AE43F1">
        <w:rPr>
          <w:lang w:val="en-US"/>
        </w:rPr>
        <w:t xml:space="preserve">“Center of Civic Initiatives”, </w:t>
      </w:r>
      <w:proofErr w:type="spellStart"/>
      <w:r w:rsidR="00AE43F1">
        <w:rPr>
          <w:lang w:val="en-US"/>
        </w:rPr>
        <w:t>Perechyn</w:t>
      </w:r>
      <w:proofErr w:type="spellEnd"/>
      <w:r w:rsidR="00AE43F1">
        <w:rPr>
          <w:lang w:val="en-US"/>
        </w:rPr>
        <w:t xml:space="preserve"> is making a database of active NGOs of the region</w:t>
      </w:r>
      <w:r>
        <w:t>).</w:t>
      </w:r>
      <w:r w:rsidR="0066003D">
        <w:t xml:space="preserve"> </w:t>
      </w:r>
    </w:p>
    <w:p w:rsidR="0066003D" w:rsidRDefault="0066003D" w:rsidP="0066003D">
      <w:pPr>
        <w:jc w:val="both"/>
        <w:rPr>
          <w:lang w:val="en-US"/>
        </w:rPr>
      </w:pPr>
    </w:p>
    <w:p w:rsidR="0066003D" w:rsidRPr="007A74D7" w:rsidRDefault="00AE43F1" w:rsidP="0066003D">
      <w:pPr>
        <w:jc w:val="both"/>
        <w:rPr>
          <w:b/>
          <w:i/>
          <w:lang w:val="en-US"/>
        </w:rPr>
      </w:pPr>
      <w:r w:rsidRPr="007A74D7">
        <w:rPr>
          <w:b/>
          <w:i/>
          <w:lang w:val="en-US"/>
        </w:rPr>
        <w:t>Conclusions</w:t>
      </w:r>
    </w:p>
    <w:p w:rsidR="00AE43F1" w:rsidRDefault="00AE43F1" w:rsidP="0066003D">
      <w:pPr>
        <w:jc w:val="both"/>
        <w:rPr>
          <w:lang w:val="en-US"/>
        </w:rPr>
      </w:pPr>
      <w:r>
        <w:rPr>
          <w:lang w:val="en-US"/>
        </w:rPr>
        <w:t>In our view the following main conclusions can be drawn:</w:t>
      </w:r>
    </w:p>
    <w:p w:rsidR="00AE43F1" w:rsidRDefault="00AE43F1" w:rsidP="00AE43F1">
      <w:pPr>
        <w:pStyle w:val="a4"/>
        <w:numPr>
          <w:ilvl w:val="0"/>
          <w:numId w:val="20"/>
        </w:numPr>
        <w:jc w:val="both"/>
        <w:rPr>
          <w:lang w:val="en-US"/>
        </w:rPr>
      </w:pPr>
      <w:r>
        <w:rPr>
          <w:lang w:val="en-US"/>
        </w:rPr>
        <w:lastRenderedPageBreak/>
        <w:t xml:space="preserve">The idea of Interregional Hub and local </w:t>
      </w:r>
      <w:proofErr w:type="spellStart"/>
      <w:r>
        <w:rPr>
          <w:lang w:val="en-US"/>
        </w:rPr>
        <w:t>Hublets</w:t>
      </w:r>
      <w:proofErr w:type="spellEnd"/>
      <w:r>
        <w:rPr>
          <w:lang w:val="en-US"/>
        </w:rPr>
        <w:t xml:space="preserve"> is timely and needed. Meanwhile, special attention should be paid to sustainability of the Hub. Most of participating organizations have negative experience of taking part in the informal networks which stopped their existence after the finish of respective projects;</w:t>
      </w:r>
    </w:p>
    <w:p w:rsidR="00AE43F1" w:rsidRDefault="00AE43F1" w:rsidP="00AE43F1">
      <w:pPr>
        <w:pStyle w:val="a4"/>
        <w:numPr>
          <w:ilvl w:val="0"/>
          <w:numId w:val="20"/>
        </w:numPr>
        <w:jc w:val="both"/>
        <w:rPr>
          <w:lang w:val="en-US"/>
        </w:rPr>
      </w:pPr>
      <w:r>
        <w:rPr>
          <w:lang w:val="en-US"/>
        </w:rPr>
        <w:t>Participant</w:t>
      </w:r>
      <w:r w:rsidR="007A74D7">
        <w:rPr>
          <w:lang w:val="en-US"/>
        </w:rPr>
        <w:t>s</w:t>
      </w:r>
      <w:r>
        <w:rPr>
          <w:lang w:val="en-US"/>
        </w:rPr>
        <w:t xml:space="preserve"> consider certain formalization of the Hub as a tool to secure its sustainability;</w:t>
      </w:r>
    </w:p>
    <w:p w:rsidR="00DE661D" w:rsidRDefault="00DE661D" w:rsidP="00AE43F1">
      <w:pPr>
        <w:pStyle w:val="a4"/>
        <w:numPr>
          <w:ilvl w:val="0"/>
          <w:numId w:val="20"/>
        </w:numPr>
        <w:jc w:val="both"/>
        <w:rPr>
          <w:lang w:val="en-US"/>
        </w:rPr>
      </w:pPr>
      <w:r>
        <w:rPr>
          <w:lang w:val="en-US"/>
        </w:rPr>
        <w:t>Participants have the motivation to take part in the Hub;</w:t>
      </w:r>
    </w:p>
    <w:p w:rsidR="007A74D7" w:rsidRDefault="00AE43F1" w:rsidP="00AE43F1">
      <w:pPr>
        <w:pStyle w:val="a4"/>
        <w:numPr>
          <w:ilvl w:val="0"/>
          <w:numId w:val="20"/>
        </w:numPr>
        <w:jc w:val="both"/>
        <w:rPr>
          <w:lang w:val="en-US"/>
        </w:rPr>
      </w:pPr>
      <w:r>
        <w:rPr>
          <w:lang w:val="en-US"/>
        </w:rPr>
        <w:t>Participants suggested distinguishing of “external” and “internal” challenges for civil society in the future activity of the Hub</w:t>
      </w:r>
      <w:r w:rsidR="007A74D7">
        <w:rPr>
          <w:lang w:val="en-US"/>
        </w:rPr>
        <w:t>. They would prefer to concentrate mainly on the “internal” challenges in order to make the Hub’s activity more effective and result-oriented</w:t>
      </w:r>
      <w:r w:rsidR="00DE661D">
        <w:rPr>
          <w:lang w:val="en-US"/>
        </w:rPr>
        <w:t>;</w:t>
      </w:r>
      <w:r w:rsidR="007A74D7">
        <w:rPr>
          <w:lang w:val="en-US"/>
        </w:rPr>
        <w:t xml:space="preserve"> </w:t>
      </w:r>
    </w:p>
    <w:p w:rsidR="00AE43F1" w:rsidRDefault="00AE43F1" w:rsidP="00AE43F1">
      <w:pPr>
        <w:pStyle w:val="a4"/>
        <w:numPr>
          <w:ilvl w:val="0"/>
          <w:numId w:val="20"/>
        </w:numPr>
        <w:jc w:val="both"/>
        <w:rPr>
          <w:lang w:val="en-US"/>
        </w:rPr>
      </w:pPr>
      <w:r>
        <w:rPr>
          <w:lang w:val="en-US"/>
        </w:rPr>
        <w:t xml:space="preserve"> </w:t>
      </w:r>
      <w:r w:rsidR="00DE661D">
        <w:rPr>
          <w:lang w:val="en-US"/>
        </w:rPr>
        <w:t xml:space="preserve">Participants connect the future activities of the </w:t>
      </w:r>
      <w:proofErr w:type="spellStart"/>
      <w:r w:rsidR="00DE661D">
        <w:rPr>
          <w:lang w:val="en-US"/>
        </w:rPr>
        <w:t>Hublets</w:t>
      </w:r>
      <w:proofErr w:type="spellEnd"/>
      <w:r w:rsidR="00DE661D">
        <w:rPr>
          <w:lang w:val="en-US"/>
        </w:rPr>
        <w:t xml:space="preserve"> with identification of the local NGOs which are really active (There is an evident gap between number of registered NGOs and those which really work). </w:t>
      </w:r>
    </w:p>
    <w:p w:rsidR="00C45303" w:rsidRDefault="00C45303" w:rsidP="00C45303">
      <w:pPr>
        <w:jc w:val="both"/>
        <w:rPr>
          <w:lang w:val="en-US"/>
        </w:rPr>
      </w:pPr>
    </w:p>
    <w:p w:rsidR="00C45303" w:rsidRPr="00C45303" w:rsidRDefault="00C45303" w:rsidP="00C45303">
      <w:pPr>
        <w:jc w:val="both"/>
        <w:rPr>
          <w:b/>
          <w:lang w:val="en-US"/>
        </w:rPr>
      </w:pPr>
      <w:proofErr w:type="spellStart"/>
      <w:r w:rsidRPr="00C45303">
        <w:rPr>
          <w:b/>
          <w:lang w:val="en-US"/>
        </w:rPr>
        <w:t>Andrii</w:t>
      </w:r>
      <w:proofErr w:type="spellEnd"/>
      <w:r w:rsidRPr="00C45303">
        <w:rPr>
          <w:b/>
          <w:lang w:val="en-US"/>
        </w:rPr>
        <w:t xml:space="preserve"> </w:t>
      </w:r>
      <w:proofErr w:type="spellStart"/>
      <w:r w:rsidRPr="00C45303">
        <w:rPr>
          <w:b/>
          <w:lang w:val="en-US"/>
        </w:rPr>
        <w:t>Vyshniak</w:t>
      </w:r>
      <w:proofErr w:type="spellEnd"/>
      <w:r w:rsidRPr="00C45303">
        <w:rPr>
          <w:b/>
          <w:lang w:val="en-US"/>
        </w:rPr>
        <w:t xml:space="preserve"> </w:t>
      </w:r>
    </w:p>
    <w:p w:rsidR="00C45303" w:rsidRPr="00C45303" w:rsidRDefault="00C45303" w:rsidP="00C45303">
      <w:pPr>
        <w:jc w:val="both"/>
        <w:rPr>
          <w:b/>
          <w:lang w:val="en-US"/>
        </w:rPr>
      </w:pPr>
      <w:r w:rsidRPr="00C45303">
        <w:rPr>
          <w:b/>
          <w:lang w:val="en-US"/>
        </w:rPr>
        <w:t xml:space="preserve">Nataliya </w:t>
      </w:r>
      <w:proofErr w:type="spellStart"/>
      <w:r w:rsidRPr="00C45303">
        <w:rPr>
          <w:b/>
          <w:lang w:val="en-US"/>
        </w:rPr>
        <w:t>Beley</w:t>
      </w:r>
      <w:bookmarkStart w:id="0" w:name="_GoBack"/>
      <w:bookmarkEnd w:id="0"/>
      <w:proofErr w:type="spellEnd"/>
    </w:p>
    <w:sectPr w:rsidR="00C45303" w:rsidRPr="00C453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1C1"/>
    <w:multiLevelType w:val="hybridMultilevel"/>
    <w:tmpl w:val="492C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336948"/>
    <w:multiLevelType w:val="hybridMultilevel"/>
    <w:tmpl w:val="88D6F2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BBD5B32"/>
    <w:multiLevelType w:val="hybridMultilevel"/>
    <w:tmpl w:val="94921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E20B06"/>
    <w:multiLevelType w:val="hybridMultilevel"/>
    <w:tmpl w:val="40928B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1C2A0D"/>
    <w:multiLevelType w:val="hybridMultilevel"/>
    <w:tmpl w:val="C45A654C"/>
    <w:lvl w:ilvl="0" w:tplc="0422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8A03E6"/>
    <w:multiLevelType w:val="hybridMultilevel"/>
    <w:tmpl w:val="40928B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3CE2298"/>
    <w:multiLevelType w:val="hybridMultilevel"/>
    <w:tmpl w:val="91EA3B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560A27"/>
    <w:multiLevelType w:val="hybridMultilevel"/>
    <w:tmpl w:val="31585B7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6354C6A"/>
    <w:multiLevelType w:val="hybridMultilevel"/>
    <w:tmpl w:val="40928B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9275603"/>
    <w:multiLevelType w:val="hybridMultilevel"/>
    <w:tmpl w:val="11CABE72"/>
    <w:lvl w:ilvl="0" w:tplc="040E0003">
      <w:start w:val="1"/>
      <w:numFmt w:val="bullet"/>
      <w:lvlText w:val="o"/>
      <w:lvlJc w:val="left"/>
      <w:pPr>
        <w:ind w:left="1211" w:hanging="360"/>
      </w:pPr>
      <w:rPr>
        <w:rFonts w:ascii="Courier New" w:hAnsi="Courier New" w:cs="Courier New"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start w:val="1"/>
      <w:numFmt w:val="bullet"/>
      <w:lvlText w:val=""/>
      <w:lvlJc w:val="left"/>
      <w:pPr>
        <w:ind w:left="3371" w:hanging="360"/>
      </w:pPr>
      <w:rPr>
        <w:rFonts w:ascii="Symbol" w:hAnsi="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hint="default"/>
      </w:rPr>
    </w:lvl>
    <w:lvl w:ilvl="6" w:tplc="040E0001">
      <w:start w:val="1"/>
      <w:numFmt w:val="bullet"/>
      <w:lvlText w:val=""/>
      <w:lvlJc w:val="left"/>
      <w:pPr>
        <w:ind w:left="5531" w:hanging="360"/>
      </w:pPr>
      <w:rPr>
        <w:rFonts w:ascii="Symbol" w:hAnsi="Symbol" w:hint="default"/>
      </w:rPr>
    </w:lvl>
    <w:lvl w:ilvl="7" w:tplc="040E0003">
      <w:start w:val="1"/>
      <w:numFmt w:val="bullet"/>
      <w:lvlText w:val="o"/>
      <w:lvlJc w:val="left"/>
      <w:pPr>
        <w:ind w:left="6251" w:hanging="360"/>
      </w:pPr>
      <w:rPr>
        <w:rFonts w:ascii="Courier New" w:hAnsi="Courier New" w:cs="Courier New" w:hint="default"/>
      </w:rPr>
    </w:lvl>
    <w:lvl w:ilvl="8" w:tplc="040E0005">
      <w:start w:val="1"/>
      <w:numFmt w:val="bullet"/>
      <w:lvlText w:val=""/>
      <w:lvlJc w:val="left"/>
      <w:pPr>
        <w:ind w:left="6971" w:hanging="360"/>
      </w:pPr>
      <w:rPr>
        <w:rFonts w:ascii="Wingdings" w:hAnsi="Wingdings" w:hint="default"/>
      </w:rPr>
    </w:lvl>
  </w:abstractNum>
  <w:abstractNum w:abstractNumId="10">
    <w:nsid w:val="3E1156D6"/>
    <w:multiLevelType w:val="hybridMultilevel"/>
    <w:tmpl w:val="39C8FB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FAD1916"/>
    <w:multiLevelType w:val="hybridMultilevel"/>
    <w:tmpl w:val="7FC2B8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832924"/>
    <w:multiLevelType w:val="hybridMultilevel"/>
    <w:tmpl w:val="EAA43C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875FD6"/>
    <w:multiLevelType w:val="hybridMultilevel"/>
    <w:tmpl w:val="46548A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487B61D1"/>
    <w:multiLevelType w:val="hybridMultilevel"/>
    <w:tmpl w:val="D91CC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9C6241"/>
    <w:multiLevelType w:val="hybridMultilevel"/>
    <w:tmpl w:val="3A2645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33137A0"/>
    <w:multiLevelType w:val="hybridMultilevel"/>
    <w:tmpl w:val="816C86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90849EB"/>
    <w:multiLevelType w:val="hybridMultilevel"/>
    <w:tmpl w:val="FBF8F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F1715B3"/>
    <w:multiLevelType w:val="hybridMultilevel"/>
    <w:tmpl w:val="35EAB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E804A1C"/>
    <w:multiLevelType w:val="hybridMultilevel"/>
    <w:tmpl w:val="81A07C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3"/>
  </w:num>
  <w:num w:numId="5">
    <w:abstractNumId w:val="5"/>
  </w:num>
  <w:num w:numId="6">
    <w:abstractNumId w:val="8"/>
  </w:num>
  <w:num w:numId="7">
    <w:abstractNumId w:val="0"/>
  </w:num>
  <w:num w:numId="8">
    <w:abstractNumId w:val="16"/>
  </w:num>
  <w:num w:numId="9">
    <w:abstractNumId w:val="12"/>
  </w:num>
  <w:num w:numId="10">
    <w:abstractNumId w:val="6"/>
  </w:num>
  <w:num w:numId="11">
    <w:abstractNumId w:val="2"/>
  </w:num>
  <w:num w:numId="12">
    <w:abstractNumId w:val="14"/>
  </w:num>
  <w:num w:numId="13">
    <w:abstractNumId w:val="17"/>
  </w:num>
  <w:num w:numId="14">
    <w:abstractNumId w:val="7"/>
  </w:num>
  <w:num w:numId="15">
    <w:abstractNumId w:val="18"/>
  </w:num>
  <w:num w:numId="16">
    <w:abstractNumId w:val="19"/>
  </w:num>
  <w:num w:numId="17">
    <w:abstractNumId w:val="15"/>
  </w:num>
  <w:num w:numId="18">
    <w:abstractNumId w:val="1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29"/>
    <w:rsid w:val="00131C29"/>
    <w:rsid w:val="001758B5"/>
    <w:rsid w:val="00281F39"/>
    <w:rsid w:val="003A3CA2"/>
    <w:rsid w:val="00463923"/>
    <w:rsid w:val="00586220"/>
    <w:rsid w:val="00642EFB"/>
    <w:rsid w:val="0066003D"/>
    <w:rsid w:val="007222E9"/>
    <w:rsid w:val="007A74D7"/>
    <w:rsid w:val="007B5C8D"/>
    <w:rsid w:val="008C082F"/>
    <w:rsid w:val="00917CF2"/>
    <w:rsid w:val="00AA100C"/>
    <w:rsid w:val="00AC3255"/>
    <w:rsid w:val="00AE43F1"/>
    <w:rsid w:val="00BC77C2"/>
    <w:rsid w:val="00C45303"/>
    <w:rsid w:val="00CE0039"/>
    <w:rsid w:val="00DE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FB"/>
    <w:rPr>
      <w:rFonts w:eastAsiaTheme="minorEastAsia"/>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EFB"/>
    <w:rPr>
      <w:color w:val="0000FF" w:themeColor="hyperlink"/>
      <w:u w:val="single"/>
    </w:rPr>
  </w:style>
  <w:style w:type="paragraph" w:styleId="a4">
    <w:name w:val="List Paragraph"/>
    <w:basedOn w:val="a"/>
    <w:uiPriority w:val="34"/>
    <w:qFormat/>
    <w:rsid w:val="00642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FB"/>
    <w:rPr>
      <w:rFonts w:eastAsiaTheme="minorEastAsia"/>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EFB"/>
    <w:rPr>
      <w:color w:val="0000FF" w:themeColor="hyperlink"/>
      <w:u w:val="single"/>
    </w:rPr>
  </w:style>
  <w:style w:type="paragraph" w:styleId="a4">
    <w:name w:val="List Paragraph"/>
    <w:basedOn w:val="a"/>
    <w:uiPriority w:val="34"/>
    <w:qFormat/>
    <w:rsid w:val="0064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7643</Words>
  <Characters>4358</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2018-06-07T10:22:00Z</dcterms:created>
  <dcterms:modified xsi:type="dcterms:W3CDTF">2018-06-08T08:05:00Z</dcterms:modified>
</cp:coreProperties>
</file>